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Arizona Rule of Law Ambassador Handout</w:t>
      </w:r>
    </w:p>
    <w:p>
      <w:pPr>
        <w:pStyle w:val="Heading1"/>
      </w:pPr>
      <w:r>
        <w:t>What the Rule of Law Means</w:t>
      </w:r>
    </w:p>
    <w:p>
      <w:r>
        <w:t>The Rule of Law means power is exercised through known rules and fair institutions rather than arbitrary will. In practice, that means everyone, including public officials, is subject to the same law; laws are clear and public; and disputes are handled through fair, accountable processes rather than favoritism or force. It gives people confidence that the same rules will apply tomorrow as they do today, and that disputes can be addressed through lawful, accountable institutions.</w:t>
      </w:r>
    </w:p>
    <w:p>
      <w:pPr>
        <w:pStyle w:val="Heading1"/>
      </w:pPr>
      <w:r>
        <w:t>Four Core Principles</w:t>
      </w:r>
    </w:p>
    <w:p>
      <w:r>
        <w:t>1. Accountability: Everyone, including public officials, is subject to the law.</w:t>
        <w:br/>
        <w:t>2. Just Law: Laws are clear, publicized, stable, and protect fundamental rights.</w:t>
        <w:br/>
        <w:t>3. Open Government: Legal rules and decisions are transparent.</w:t>
        <w:br/>
        <w:t>4. Accessible, Impartial Justice: Disputes are resolved fairly by independent, ethical decision-makers.</w:t>
      </w:r>
    </w:p>
    <w:p>
      <w:pPr>
        <w:pStyle w:val="Heading1"/>
      </w:pPr>
      <w:r>
        <w:t>Why It Matters</w:t>
      </w:r>
    </w:p>
    <w:p>
      <w:r>
        <w:t>The Rule of Law turns conflict into process, power into responsibility, and rights into something more durable than aspiration. It provides stability, predictability, and protection of individual rights, enabling peaceful self-government and trust that disputes will be handled fairly. It helps communities know what to expect from institutions and gives people a fair framework for resolving disputes. It also supports civic trust by showing that public power should be exercised through rules, not personal preference or pressure.</w:t>
      </w:r>
    </w:p>
    <w:p>
      <w:pPr>
        <w:pStyle w:val="Heading1"/>
      </w:pPr>
      <w:r>
        <w:t>What Citizens Can Do</w:t>
      </w:r>
    </w:p>
    <w:p>
      <w:r>
        <w:t>Stay informed, support fair processes, engage respectfully, and use trusted civic institutions when questions or disputes arise. Ask how rules are made, whether they are applied fairly, and whether disagreements are being handled through lawful process instead of raw pressure or favoritism. Citizens can also ask how local institutions maintain fairness, transparency, and accountability in ordinary civic life. Small actions-like asking questions, sharing trusted resources, and encouraging respectful discussion-help strengthen the civic culture around the Rule of Law.</w:t>
      </w:r>
    </w:p>
    <w:p>
      <w:pPr>
        <w:pStyle w:val="Heading1"/>
      </w:pPr>
      <w:r>
        <w:t>Arizona Resources</w:t>
      </w:r>
    </w:p>
    <w:p>
      <w:r>
        <w:t>Arizona Bar Foundation [link]</w:t>
        <w:br/>
        <w:t>Sandra Day O'Connor Institute [link]</w:t>
        <w:br/>
        <w:t>State Bar of Arizona [link]</w:t>
        <w:br/>
        <w:br/>
        <w:t>(Use these placeholders for staff-reviewed links, event contacts, and audience follow-up resources.)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29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AB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