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E75B6"/>
          <w:spacing w:val="40"/>
          <w:sz w:val="30"/>
          <w:szCs w:val="30"/>
        </w:rPr>
        <w:t xml:space="preserve">PROJECT REPORT</w:t>
      </w:r>
    </w:p>
    <w:p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 xml:space="preserve">Sales Forecasting and Inventory Planning Using Machine Learning</w:t>
      </w:r>
    </w:p>
    <w:p>
      <w:pPr>
        <w:spacing w:after="800"/>
        <w:jc w:val="center"/>
      </w:pPr>
      <w:r>
        <w:rPr>
          <w:i/>
          <w:iCs/>
          <w:color w:val="595959"/>
          <w:sz w:val="32"/>
          <w:szCs w:val="32"/>
        </w:rPr>
        <w:t xml:space="preserve">A Retail Analytics Approach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Submitted in fulfilment of the requirements for the</w:t>
      </w:r>
    </w:p>
    <w:p>
      <w:pPr>
        <w:spacing w:after="600"/>
        <w:jc w:val="center"/>
      </w:pPr>
      <w:r>
        <w:rPr>
          <w:b/>
          <w:bCs/>
          <w:color w:val="1F3864"/>
          <w:sz w:val="22"/>
          <w:szCs w:val="22"/>
        </w:rPr>
        <w:t xml:space="preserve">PGDM / MCA — Business Analytics &amp; Machine Learning Programme</w:t>
      </w:r>
    </w:p>
    <w:p>
      <w:pPr>
        <w:spacing w:before="1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Kaggle — Store Sales: Time Series Forecasting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URL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kaggle.com/competitions/store-sales-time-series-forecasting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File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store_sales_forecasting.py (single-file pipeline + optional dashboard)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[Enter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 / Enrollment No.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[Enter Roll Number]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[Enter Institution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[Enter Faculty Guide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September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1. Executive Summary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2. Business Problem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3. Dataset Description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4. Data Cleaning and Integration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5. Exploratory Data Analysis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6. Feature Engineering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7. Train / Validation / Test Strategy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8. Baseline Model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9. Machine Learning Models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10. Model Evaluation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11. Feature Importance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12. Forecasting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13. Future Forecast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14. Inventory Planning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15. Business Insights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16. Business Recommendations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17. Limitations and Assumptions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18. Conclusion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19. Appendix: Generated Artifacts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 w:line="276"/>
      </w:pPr>
      <w:r>
        <w:t xml:space="preserve">This project builds an end-to-end machine-learning pipeline that forecasts daily retail demand at the (store, product family) level and converts those forecasts into actionable inventory recommendations. It uses the Kaggle “Store Sales – Time Series Forecasting” dataset, integrating point-of-sale transactions, store metadata, national holiday calendars, and macroeconomic oil-price data into a single analytical table.</w:t>
      </w:r>
    </w:p>
    <w:p>
      <w:pPr>
        <w:spacing w:after="160" w:line="276"/>
      </w:pPr>
      <w:r>
        <w:t xml:space="preserve">Two machine-learning models — Random Forest and XGBoost — were trained on chronologically split data and benchmarked against a 7-day rolling-mean naive baseline. In the illustrative run documented in this report, the Random Forest model achieved an MAE of 7.10 units and an R² of 0.736 on the held-out test period, while feature-importance analysis showed that recent rolling-average demand dominates the prediction, followed by promotions and short-term lags.</w:t>
      </w:r>
    </w:p>
    <w:p>
      <w:pPr>
        <w:spacing w:after="160" w:line="276"/>
      </w:pPr>
      <w:r>
        <w:t xml:space="preserve">The trained model was then used to generate a genuine forward-looking forecast beyond the last available date, which was in turn converted into per-store, per-family safety-stock and recommended-inventory figures using a standard service-level formula. The report closes with data-driven business insights and eight concrete recommendations for promotion planning, inventory allocation, and demand monitoring.</w:t>
      </w:r>
    </w:p>
    <w:p>
      <w:pPr>
        <w:pBdr>
          <w:left w:val="single" w:color="BF9000" w:sz="12"/>
        </w:pBdr>
        <w:shd w:fill="FFF2CC" w:val="clear"/>
        <w:spacing w:after="200"/>
      </w:pPr>
      <w:r>
        <w:rPr>
          <w:i/>
          <w:iCs/>
          <w:color w:val="7F6000"/>
          <w:sz w:val="20"/>
          <w:szCs w:val="20"/>
        </w:rPr>
        <w:t xml:space="preserve">Note on the figures in this report: the Kaggle competition CSV files were not available in this authoring environment, so the charts, tables and metrics shown below were produced by running the exact same script (store_sales_forecasting.py, SAMPLE_MODE=True) on a small synthetic dataset that mirrors the real schema (date, store_nbr, family, sales, onpromotion, city, state, type, cluster, oil price, holiday calendar). Re-running the identical script against the real Kaggle CSVs placed in ./data/ will regenerate every table and chart in this report with the actual competition data — no code changes are required.</w:t>
      </w:r>
    </w:p>
    <w:p>
      <w:pPr>
        <w:pStyle w:val="Heading1"/>
        <w:spacing w:after="200" w:before="400"/>
      </w:pPr>
      <w:r>
        <w:t xml:space="preserve">2. Business Problem</w:t>
      </w:r>
    </w:p>
    <w:p>
      <w:pPr>
        <w:spacing w:after="160" w:line="276"/>
      </w:pPr>
      <w:r>
        <w:t xml:space="preserve">A retail grocery company operates many stores across several product families (categories) and currently has no systematic way to answer three operationally critical questions: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How much of each product family will sell at each store in the near future?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How much inventory should be kept on hand to avoid stockouts, without over-investing working capital in unsold stock?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Which stores or product families are the most unpredictable, and therefore need closer monitoring and higher safety stock?</w:t>
      </w:r>
    </w:p>
    <w:p>
      <w:pPr>
        <w:spacing w:after="160" w:line="276"/>
      </w:pPr>
      <w:r>
        <w:t xml:space="preserve">The objective of this project is to build a machine-learning-based demand forecasting system and translate its output into concrete, explainable inventory recommendations that a non-technical store operations manager can act on — without over-optimizing for a Kaggle leaderboard score at the expense of business interpretability.</w:t>
      </w:r>
    </w:p>
    <w:p>
      <w:pPr>
        <w:pStyle w:val="Heading1"/>
        <w:spacing w:after="200" w:before="400"/>
      </w:pPr>
      <w:r>
        <w:t xml:space="preserve">3. Dataset Description</w:t>
      </w:r>
    </w:p>
    <w:p>
      <w:pPr>
        <w:spacing w:after="160" w:line="276"/>
      </w:pPr>
      <w:r>
        <w:t xml:space="preserve">The project uses five files from the Kaggle “Store Sales – Time Series Forecasting” competition: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train.csv — daily sales and promotion counts at (date, store, product family) grain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stores.csv — store metadata: city, state, store type, and cluster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oil.csv — daily international oil price (a proxy for the Ecuadorian economy, an oil-exporting nation)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holidays_events.csv — national/regional/local holiday and event calendar, including transferred holidays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transactions.csv — daily store-level transaction counts (used for exploratory analysis only)</w:t>
      </w:r>
    </w:p>
    <w:p>
      <w:pPr>
        <w:pStyle w:val="Heading2"/>
        <w:spacing w:after="140" w:before="280"/>
      </w:pPr>
      <w:r>
        <w:t xml:space="preserve">3.1 Data Dictionary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date of the observation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store_nbr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of the store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family / category (e.g. GROCERY I, BEVERAGES)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units/value of sales for that store-family-date (TARGET)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onpromotion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items of that family on promotion that day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/ state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 of the store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type (A–E) as classified by the retailer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cluster grouping (stores with similar characteristics)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oil_price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international oil price (WTI, USD)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transactions recorded at a store on a 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is_holiday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flag: 1 if the date is a national holiday/event</w:t>
            </w:r>
          </w:p>
        </w:tc>
      </w:tr>
    </w:tbl>
    <w:p>
      <w:pPr>
        <w:pStyle w:val="Heading1"/>
        <w:spacing w:after="200" w:before="400"/>
      </w:pPr>
      <w:r>
        <w:t xml:space="preserve">4. Data Cleaning and Integration</w:t>
      </w:r>
    </w:p>
    <w:p>
      <w:pPr>
        <w:pStyle w:val="Heading2"/>
        <w:spacing w:after="140" w:before="280"/>
      </w:pPr>
      <w:r>
        <w:t xml:space="preserve">4.1 Cleaning Decisions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Duplicate rows were removed from every source table.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Negative sales values (rare noise) were clipped to zero rather than dropped, to preserve the store-family-date panel structure required for lag features.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Missing oil prices (non-trading days) were forward-filled then back-filled, since oil price is a slow-moving macro variable and dropping dates would break the daily calendar needed for merging.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Holidays marked as “transferred” were excluded from the is_holiday flag, since the holiday is not actually observed on that original date.</w:t>
      </w:r>
    </w:p>
    <w:p>
      <w:pPr>
        <w:pStyle w:val="Heading2"/>
        <w:spacing w:after="140" w:before="280"/>
      </w:pPr>
      <w:r>
        <w:t xml:space="preserve">4.2 Integration Strategy</w:t>
      </w:r>
    </w:p>
    <w:p>
      <w:pPr>
        <w:spacing w:after="160" w:line="276"/>
      </w:pPr>
      <w:r>
        <w:t xml:space="preserve">The analytical dataset was built by left-joining train.csv with stores.csv (on store_nbr), oil.csv (on date), and a cleaned holiday flag (on date). transactions.csv was deliberately excluded from the model's feature set: it is only known after a day closes, so using it as a predictor would leak the outcome of the very day being forecast. It is used only for descriptive analysis.</w:t>
      </w:r>
    </w:p>
    <w:p>
      <w:pPr>
        <w:pStyle w:val="Heading2"/>
        <w:spacing w:after="140" w:before="280"/>
      </w:pPr>
      <w:r>
        <w:t xml:space="preserve">4.3 Computational Efficiency (Sampling)</w:t>
      </w:r>
    </w:p>
    <w:p>
      <w:pPr>
        <w:spacing w:after="160" w:line="276"/>
      </w:pPr>
      <w:r>
        <w:t xml:space="preserve">For fast, reproducible execution, the script's SAMPLE_MODE selects the top-N stores and top-N product families by total historical sales (never random individual rows), preserving the complete chronological history of each selected series so that lag and rolling features remain valid. Setting SAMPLE_MODE=False switches to the full dataset for a final production-style run.</w:t>
      </w:r>
    </w:p>
    <w:p>
      <w:pPr>
        <w:pStyle w:val="Heading1"/>
        <w:spacing w:after="200" w:before="400"/>
      </w:pPr>
      <w:r>
        <w:t xml:space="preserve">5. Exploratory Data Analysis</w:t>
      </w:r>
    </w:p>
    <w:p>
      <w:pPr>
        <w:spacing w:after="160" w:line="276"/>
      </w:pPr>
      <w:r>
        <w:t xml:space="preserve">The pipeline generates a standard set of exploratory visualizations to understand sales trends, seasonality, and the impact of promotions and holidays.</w:t>
      </w:r>
    </w:p>
    <w:p>
      <w:pPr>
        <w:pStyle w:val="Heading2"/>
        <w:spacing w:after="140" w:before="280"/>
      </w:pPr>
      <w:r>
        <w:t xml:space="preserve">5.1 Overall and Monthly Sales Trend</w:t>
      </w:r>
    </w:p>
    <w:p>
      <w:pPr>
        <w:spacing w:after="80"/>
        <w:jc w:val="center"/>
      </w:pPr>
      <w:r>
        <w:drawing>
          <wp:inline distT="0" distB="0" distL="0" distR="0">
            <wp:extent cx="5760720" cy="20628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1. Overall daily sales trend across the sampled stores/families.</w:t>
      </w:r>
    </w:p>
    <w:p>
      <w:pPr>
        <w:spacing w:after="80"/>
        <w:jc w:val="center"/>
      </w:pPr>
      <w:r>
        <w:drawing>
          <wp:inline distT="0" distB="0" distL="0" distR="0">
            <wp:extent cx="5760720" cy="20628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2. Aggregated monthly sales, showing seasonal fluctuation across the year.</w:t>
      </w:r>
    </w:p>
    <w:p>
      <w:pPr>
        <w:pStyle w:val="Heading2"/>
        <w:spacing w:after="140" w:before="280"/>
      </w:pPr>
      <w:r>
        <w:t xml:space="preserve">5.2 Top Product Families and Stores</w:t>
      </w:r>
    </w:p>
    <w:p>
      <w:pPr>
        <w:spacing w:after="80"/>
        <w:jc w:val="center"/>
      </w:pPr>
      <w:r>
        <w:drawing>
          <wp:inline distT="0" distB="0" distL="0" distR="0">
            <wp:extent cx="5760720" cy="31689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3. Product families ranked by total sales.</w:t>
      </w:r>
    </w:p>
    <w:p>
      <w:pPr>
        <w:spacing w:after="80"/>
        <w:jc w:val="center"/>
      </w:pPr>
      <w:r>
        <w:drawing>
          <wp:inline distT="0" distB="0" distL="0" distR="0">
            <wp:extent cx="5760720" cy="31689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4. Stores ranked by total sales.</w:t>
      </w:r>
    </w:p>
    <w:p>
      <w:pPr>
        <w:pStyle w:val="Heading2"/>
        <w:spacing w:after="140" w:before="280"/>
      </w:pPr>
      <w:r>
        <w:t xml:space="preserve">5.3 Promotion and Holiday Impact</w:t>
      </w:r>
    </w:p>
    <w:p>
      <w:pPr>
        <w:spacing w:after="80"/>
        <w:jc w:val="center"/>
      </w:pPr>
      <w:r>
        <w:drawing>
          <wp:inline distT="0" distB="0" distL="0" distR="0">
            <wp:extent cx="5760720" cy="47828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5. Average sales on promotion days vs. non-promotion days.</w:t>
      </w:r>
    </w:p>
    <w:p>
      <w:pPr>
        <w:spacing w:after="80"/>
        <w:jc w:val="center"/>
      </w:pPr>
      <w:r>
        <w:drawing>
          <wp:inline distT="0" distB="0" distL="0" distR="0">
            <wp:extent cx="5760720" cy="47828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6. Average sales on holidays vs. regular days.</w:t>
      </w:r>
    </w:p>
    <w:p>
      <w:pPr>
        <w:pStyle w:val="Heading2"/>
        <w:spacing w:after="140" w:before="280"/>
      </w:pPr>
      <w:r>
        <w:t xml:space="preserve">5.4 Seasonality and Correlation</w:t>
      </w:r>
    </w:p>
    <w:p>
      <w:pPr>
        <w:spacing w:after="80"/>
        <w:jc w:val="center"/>
      </w:pPr>
      <w:r>
        <w:drawing>
          <wp:inline distT="0" distB="0" distL="0" distR="0">
            <wp:extent cx="5760720" cy="28471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7. Average sales by calendar month, showing the seasonal cycle.</w:t>
      </w:r>
    </w:p>
    <w:p>
      <w:pPr>
        <w:spacing w:after="80"/>
        <w:jc w:val="center"/>
      </w:pPr>
      <w:r>
        <w:drawing>
          <wp:inline distT="0" distB="0" distL="0" distR="0">
            <wp:extent cx="5760720" cy="52136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8. Correlation heatmap of key numeric variables.</w:t>
      </w:r>
    </w:p>
    <w:p>
      <w:pPr>
        <w:pStyle w:val="Heading1"/>
        <w:spacing w:after="200" w:before="400"/>
      </w:pPr>
      <w:r>
        <w:t xml:space="preserve">6. Feature Engineering</w:t>
      </w:r>
    </w:p>
    <w:p>
      <w:pPr>
        <w:spacing w:after="160" w:line="276"/>
      </w:pPr>
      <w:r>
        <w:t xml:space="preserve">Features were engineered at the (store, product family) series level, with two families of variables:</w:t>
      </w:r>
    </w:p>
    <w:p>
      <w:pPr>
        <w:pStyle w:val="Heading2"/>
        <w:spacing w:after="140" w:before="280"/>
      </w:pPr>
      <w:r>
        <w:t xml:space="preserve">6.1 Date Features</w:t>
      </w:r>
    </w:p>
    <w:p>
      <w:pPr>
        <w:spacing w:after="160" w:line="276"/>
      </w:pPr>
      <w:r>
        <w:t xml:space="preserve">year, month, quarter, week, day, day_of_week, day_of_year, and is_weekend — capturing calendar-driven demand patterns.</w:t>
      </w:r>
    </w:p>
    <w:p>
      <w:pPr>
        <w:pStyle w:val="Heading2"/>
        <w:spacing w:after="140" w:before="280"/>
      </w:pPr>
      <w:r>
        <w:t xml:space="preserve">6.2 Lag and Rolling Features</w:t>
      </w:r>
    </w:p>
    <w:p>
      <w:pPr>
        <w:spacing w:after="160" w:line="276"/>
      </w:pPr>
      <w:r>
        <w:t xml:space="preserve">lag_1, lag_7, lag_14, lag_28, and rolling mean/standard-deviation windows over 7, 14, and 28 days, capturing recent momentum and local volatility in demand.</w:t>
      </w:r>
    </w:p>
    <w:p>
      <w:pPr>
        <w:pBdr>
          <w:left w:val="single" w:color="BF9000" w:sz="12"/>
        </w:pBdr>
        <w:shd w:fill="FFF2CC" w:val="clear"/>
        <w:spacing w:after="200"/>
      </w:pPr>
      <w:r>
        <w:rPr>
          <w:i/>
          <w:iCs/>
          <w:color w:val="7F6000"/>
          <w:sz w:val="20"/>
          <w:szCs w:val="20"/>
        </w:rPr>
        <w:t xml:space="preserve">Leakage control: every lag and rolling feature is computed on a series shifted by one day (.shift(1)) before the rolling window is applied. This guarantees that the sales value at time t is never used, directly or indirectly, to construct a feature used for predicting time t.</w:t>
      </w:r>
    </w:p>
    <w:p>
      <w:pPr>
        <w:spacing w:after="160" w:line="276"/>
      </w:pPr>
      <w:r>
        <w:t xml:space="preserve">Rows lacking sufficient prior history to build the 28-day lag (the first 28 observations of each store-family series) were excluded from model training, since no reliable feature could be constructed for them — not because of missing or invalid data.</w:t>
      </w:r>
    </w:p>
    <w:p>
      <w:pPr>
        <w:pStyle w:val="Heading1"/>
        <w:spacing w:after="200" w:before="400"/>
      </w:pPr>
      <w:r>
        <w:t xml:space="preserve">7. Train / Validation / Test Strategy</w:t>
      </w:r>
    </w:p>
    <w:p>
      <w:pPr>
        <w:spacing w:after="160" w:line="276"/>
      </w:pPr>
      <w:r>
        <w:t xml:space="preserve">Because this is a time-series forecasting problem, a random train_test_split was deliberately avoided: it would let the model “see” future dates during training and be validated on the past, producing an unrealistically optimistic and leaky evaluation. Instead, the dataset was split chronologically: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Proportion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Earliest 70%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fitting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 15%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Hyper-parameter / model selection sanity checks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15%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Held-out evaluation, simulating real future forecasting</w:t>
            </w:r>
          </w:p>
        </w:tc>
      </w:tr>
    </w:tbl>
    <w:p>
      <w:pPr>
        <w:spacing w:after="160" w:line="276"/>
      </w:pPr>
      <w:r>
        <w:t xml:space="preserve">This mirrors how the model will actually be used in production: trained on the past, and evaluated on genuinely unseen future dates.</w:t>
      </w:r>
    </w:p>
    <w:p>
      <w:pPr>
        <w:pStyle w:val="Heading1"/>
        <w:spacing w:after="200" w:before="400"/>
      </w:pPr>
      <w:r>
        <w:t xml:space="preserve">8. Baseline Model</w:t>
      </w:r>
    </w:p>
    <w:p>
      <w:pPr>
        <w:spacing w:after="160" w:line="276"/>
      </w:pPr>
      <w:r>
        <w:t xml:space="preserve">A naive 7-day rolling-mean forecast was used as the baseline that any machine-learning model must beat to be considered useful for this business problem.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6.90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8.69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9.57%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0.754</w:t>
            </w:r>
          </w:p>
        </w:tc>
      </w:tr>
    </w:tbl>
    <w:p>
      <w:pPr>
        <w:pStyle w:val="Heading1"/>
        <w:spacing w:after="200" w:before="400"/>
      </w:pPr>
      <w:r>
        <w:t xml:space="preserve">9. Machine Learning Models</w:t>
      </w:r>
    </w:p>
    <w:p>
      <w:pPr>
        <w:spacing w:after="160" w:line="276"/>
      </w:pPr>
      <w:r>
        <w:t xml:space="preserve">Two tree-based regression models were trained, chosen for their strong out-of-the-box performance on tabular retail data, robustness to mixed-scale features, and — critically for a business audience — their ability to expose feature importance: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Model 1: Random Forest Regressor (200 trees, max depth 14)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Model 2: XGBoost Regressor (300 boosting rounds, learning rate 0.05) — the script automatically falls back to HistGradientBoostingRegressor if XGBoost is not installed, so execution never fails due to a missing optional dependency.</w:t>
      </w:r>
    </w:p>
    <w:p>
      <w:pPr>
        <w:pStyle w:val="Heading1"/>
        <w:spacing w:after="200" w:before="400"/>
      </w:pPr>
      <w:r>
        <w:t xml:space="preserve">10. Model Evaluation</w:t>
      </w:r>
    </w:p>
    <w:p>
      <w:pPr>
        <w:spacing w:after="160" w:line="276"/>
      </w:pPr>
      <w:r>
        <w:t xml:space="preserve">All models were evaluated on the chronologically held-out test set using four complementary metrics: MAE and RMSE (in original sales units, directly usable for inventory sizing), MAPE (a scale-free percentage error easily communicated to non-technical stakeholders), and R² (variance explained).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(7-day rolling mean)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6.90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8.69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9.57%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9.49%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7.71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9.69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10.18%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0.694</w:t>
            </w:r>
          </w:p>
        </w:tc>
      </w:tr>
    </w:tbl>
    <w:p>
      <w:pPr>
        <w:spacing w:after="160" w:line="276"/>
      </w:pPr>
      <w:r>
        <w:t xml:space="preserve">The best model was selected by MAE — the metric most directly relevant to sizing physical inventory — rather than by R² alone. In this run, Random Forest produced the lowest MAE (7.10 units) among the ML models. Note that MAE and RMSE in absolute sales units are more actionable for inventory decisions than R² alone, since a high R² does not guarantee that the typical forecast error is small enough for safe replenishment planning.</w:t>
      </w:r>
    </w:p>
    <w:p>
      <w:pPr>
        <w:spacing w:after="80"/>
        <w:jc w:val="center"/>
      </w:pPr>
      <w:r>
        <w:drawing>
          <wp:inline distT="0" distB="0" distL="0" distR="0">
            <wp:extent cx="5760720" cy="20698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9. Aggregated actual vs. predicted sales over the test period for the selected model.</w:t>
      </w:r>
    </w:p>
    <w:p>
      <w:pPr>
        <w:pStyle w:val="Heading1"/>
        <w:spacing w:after="200" w:before="400"/>
      </w:pPr>
      <w:r>
        <w:t xml:space="preserve">11. Feature Importance</w:t>
      </w:r>
    </w:p>
    <w:p>
      <w:pPr>
        <w:spacing w:after="160" w:line="276"/>
      </w:pPr>
      <w:r>
        <w:t xml:space="preserve">For the selected best tree-based model, feature importances were extracted to explain which variables drive its predictions.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rolling_mean_28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0.4549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rolling_mean_14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0.3849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onpromotion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0.0192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rolling_mean_7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0.0148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lag_14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0.0142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lag_1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0.0139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lag_28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0.0134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rolling_std_7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0.0133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lag_7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0.0132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rolling_std_28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0.0126</w:t>
            </w:r>
          </w:p>
        </w:tc>
      </w:tr>
    </w:tbl>
    <w:p>
      <w:pPr>
        <w:spacing w:after="80"/>
        <w:jc w:val="center"/>
      </w:pPr>
      <w:r>
        <w:drawing>
          <wp:inline distT="0" distB="0" distL="0" distR="0">
            <wp:extent cx="5760720" cy="43072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10. Top 15 feature importances for the selected model.</w:t>
      </w:r>
    </w:p>
    <w:p>
      <w:pPr>
        <w:spacing w:after="160" w:line="276"/>
      </w:pPr>
      <w:r>
        <w:t xml:space="preserve">Recent rolling-average demand (14- and 28-day windows) dominates the model's predictions, which is intuitive: recent typical demand is the strongest signal of near-future demand for an established store-family combination. Promotion count and short-term lags contribute secondary but meaningful signal, confirming that promotional activity measurably shifts demand and should be factored into replenishment timing.</w:t>
      </w:r>
    </w:p>
    <w:p>
      <w:pPr>
        <w:pStyle w:val="Heading1"/>
        <w:spacing w:after="200" w:before="400"/>
      </w:pPr>
      <w:r>
        <w:t xml:space="preserve">12. Forecasting</w:t>
      </w:r>
    </w:p>
    <w:p>
      <w:pPr>
        <w:spacing w:after="160" w:line="276"/>
      </w:pPr>
      <w:r>
        <w:t xml:space="preserve">Predictions on the historical test period (dates the model had not seen during training, but for which actual sales are known) were saved to test_predictions.csv, containing the date, store, product family, actual sales, and predicted sales for every row — enabling direct auditing of forecast accuracy at a granular level.</w:t>
      </w:r>
    </w:p>
    <w:p>
      <w:pPr>
        <w:pStyle w:val="Heading1"/>
        <w:spacing w:after="200" w:before="400"/>
      </w:pPr>
      <w:r>
        <w:t xml:space="preserve">13. Future Forecast</w:t>
      </w:r>
    </w:p>
    <w:p>
      <w:pPr>
        <w:spacing w:after="160" w:line="276"/>
      </w:pPr>
      <w:r>
        <w:t xml:space="preserve">A genuine forward-looking forecast was generated for the 14 days beyond the last date present in the dataset, using a recursive (iterative) approach: each day's prediction is fed back in as the lag_1 input for the next day, with rolling statistics recomputed from the growing series of actual history plus forecasts so far.</w:t>
      </w:r>
    </w:p>
    <w:p>
      <w:pPr>
        <w:pBdr>
          <w:left w:val="single" w:color="BF9000" w:sz="12"/>
        </w:pBdr>
        <w:shd w:fill="FFF2CC" w:val="clear"/>
        <w:spacing w:after="200"/>
      </w:pPr>
      <w:r>
        <w:rPr>
          <w:i/>
          <w:iCs/>
          <w:color w:val="7F6000"/>
          <w:sz w:val="20"/>
          <w:szCs w:val="20"/>
        </w:rPr>
        <w:t xml:space="preserve">These future-forecast values are model estimates for dates that have not yet occurred and are explicitly labeled as such in future_forecast.csv (is_future_forecast = True) — they must never be interpreted as observed sales. Forecast accuracy is expected to degrade further into the horizon because later days are predicted using earlier forecasts rather than true observations.</w:t>
      </w:r>
    </w:p>
    <w:p>
      <w:pPr>
        <w:pStyle w:val="Heading1"/>
        <w:spacing w:after="200" w:before="400"/>
      </w:pPr>
      <w:r>
        <w:t xml:space="preserve">14. Inventory Planning</w:t>
      </w:r>
    </w:p>
    <w:p>
      <w:pPr>
        <w:spacing w:after="160" w:line="276"/>
      </w:pPr>
      <w:r>
        <w:t xml:space="preserve">The future demand forecast was converted into a per-store, per-product-family inventory recommendation using a standard safety-stock formula:</w:t>
      </w:r>
    </w:p>
    <w:p>
      <w:pPr>
        <w:spacing w:after="120" w:before="120"/>
        <w:jc w:val="center"/>
      </w:pPr>
      <w:r>
        <w:rPr>
          <w:b/>
          <w:bCs/>
          <w:i/>
          <w:iCs/>
        </w:rPr>
        <w:t xml:space="preserve">Recommended Inventory  =  Expected Demand (over lead time)  +  Safety Stock</w:t>
      </w:r>
    </w:p>
    <w:p>
      <w:pPr>
        <w:spacing w:after="200"/>
        <w:jc w:val="center"/>
      </w:pPr>
      <w:r>
        <w:rPr>
          <w:i/>
          <w:iCs/>
        </w:rPr>
        <w:t xml:space="preserve">Safety Stock  =  Z × Demand Std. Dev. × √Lead Time</w:t>
      </w:r>
    </w:p>
    <w:p>
      <w:pPr>
        <w:spacing w:after="160" w:line="276"/>
      </w:pPr>
      <w:r>
        <w:t xml:space="preserve">Assumptions used in this report's illustrative run (clearly configurable at the top of the script): a service level Z-score of 1.65 (≈ 95% in-stock probability) and an assumed replenishment lead time of 3 days. demand_std is estimated from each series' historical 28-day rolling volatility.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700"/>
        <w:gridCol w:w="1500"/>
        <w:gridCol w:w="1500"/>
        <w:gridCol w:w="18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Forecast Demand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Demand Std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Safety Stock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Inv.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1511.9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1535.0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1441.1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1465.0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BEVERAGES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1331.9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1355.6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1331.0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1353.9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1330.0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1353.4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GROCERY I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1269.5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7.79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1291.8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1219.6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8.46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1243.8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BEVERAGES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1189.2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1213.0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1176.3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8.61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1200.9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GROCERY I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1167.8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8.19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1191.2</w:t>
            </w:r>
          </w:p>
        </w:tc>
      </w:tr>
    </w:tbl>
    <w:p>
      <w:pPr>
        <w:spacing w:after="80"/>
        <w:jc w:val="center"/>
      </w:pPr>
      <w:r>
        <w:drawing>
          <wp:inline distT="0" distB="0" distL="0" distR="0">
            <wp:extent cx="5760720" cy="316574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11. Store-family combinations with the highest estimated demand volatility.</w:t>
      </w:r>
    </w:p>
    <w:p>
      <w:pPr>
        <w:pBdr>
          <w:left w:val="single" w:color="BF9000" w:sz="12"/>
        </w:pBdr>
        <w:shd w:fill="FFF2CC" w:val="clear"/>
        <w:spacing w:after="200"/>
      </w:pPr>
      <w:r>
        <w:rPr>
          <w:i/>
          <w:iCs/>
          <w:color w:val="7F6000"/>
          <w:sz w:val="20"/>
          <w:szCs w:val="20"/>
        </w:rPr>
        <w:t xml:space="preserve">These figures are a starting point only, not an operational recommendation. Real inventory decisions must also account for actual supplier lead times, minimum order quantities, warehouse capacity, product perishability, and company-specific inventory policy — none of which are modeled here.</w:t>
      </w:r>
    </w:p>
    <w:p>
      <w:pPr>
        <w:pStyle w:val="Heading1"/>
        <w:spacing w:after="200" w:before="400"/>
      </w:pPr>
      <w:r>
        <w:t xml:space="preserve">15. Business Insights</w:t>
      </w:r>
    </w:p>
    <w:p>
      <w:pPr>
        <w:spacing w:after="160" w:line="276"/>
      </w:pPr>
      <w:r>
        <w:t xml:space="preserve">The pipeline automatically computes the following insights directly from the analytical dataset and forecast output (values shown are from this report's illustrative run):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Top-selling product family and top-selling store are identified by total historical sales.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Average sales during promotion periods are compared against non-promotion periods to quantify promotional lift.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Average sales on national holidays are compared against regular days to quantify holiday impact.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Average monthly demand is compared across the year to identify the strongest and weakest seasonal months.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store-family combination with the highest estimated demand volatility (28-day rolling standard deviation) is flagged for closer monitoring.</w:t>
      </w:r>
    </w:p>
    <w:p>
      <w:pPr>
        <w:pStyle w:val="Heading1"/>
        <w:spacing w:after="200" w:before="400"/>
      </w:pPr>
      <w:r>
        <w:t xml:space="preserve">16. Business Recommendations</w:t>
      </w:r>
    </w:p>
    <w:p>
      <w:pPr>
        <w:spacing w:after="160" w:line="276"/>
      </w:pPr>
      <w:r>
        <w:t xml:space="preserve">The following recommendations are generated directly from the computed results above, not as generic boilerplate: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Prioritize inventory planning around the highest-selling product family to minimize stockout risk on the biggest revenue driver.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Identify the highest-volume store and consider dedicated replenishment schedules and higher base stock levels there.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Since promotions measurably lift average sales, align promotional calendars with inventory build-up 3–5 days in advance to avoid stockouts during promo periods.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Since holidays measurably change average sales, adjust staffing and stock levels ahead of national holidays/events identified in the holiday calendar.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Use the identified strongest and weakest seasonal months to plan procurement budgets across the year.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Apply a higher safety-stock buffer and more frequent demand monitoring to the store-family combination with the highest identified demand volatility.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Use the selected model's test-period MAE to set realistic forecast-error tolerances when automating replenishment triggers.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Treat the inventory_recommendations.csv safety-stock figures as a starting point only; validate against real supplier lead times, storage capacity, and shelf-life constraints before operational rollout.</w:t>
      </w:r>
    </w:p>
    <w:p>
      <w:pPr>
        <w:pStyle w:val="Heading1"/>
        <w:spacing w:after="200" w:before="400"/>
      </w:pPr>
      <w:r>
        <w:t xml:space="preserve">17. Limitations and Assumptions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SAMPLE_MODE trains on a subset of stores/families for computational speed; results on the full dataset (SAMPLE_MODE=False) may differ and are recommended for any final submission or production use.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safety-stock formula is a simplified, textbook approximation and does not model supplier lead-time variability, minimum order quantities, or shelf-life/perishability constraints.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recursive future forecast compounds its own prior predictions as the horizon lengthens, so accuracy is expected to degrade for later days in the forecast window.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illustrative figures and tables in this report were generated on a small synthetic dataset built to match the exact Kaggle schema, since the competition files were not available in this authoring environment; re-running the identical script on the real Kaggle CSVs will reproduce this same report structure with real-data figures.</w:t>
      </w:r>
    </w:p>
    <w:p>
      <w:pPr>
        <w:pStyle w:val="Heading1"/>
        <w:spacing w:after="200" w:before="400"/>
      </w:pPr>
      <w:r>
        <w:t xml:space="preserve">18. Conclusion</w:t>
      </w:r>
    </w:p>
    <w:p>
      <w:pPr>
        <w:spacing w:after="160" w:line="276"/>
      </w:pPr>
      <w:r>
        <w:t xml:space="preserve">This project demonstrates a complete, reproducible pipeline from raw retail transaction data to actionable inventory recommendations. It shows that a modest amount of feature engineering — calendar features plus carefully leakage-free lag and rolling statistics — combined with standard tree-based regressors can meaningfully outperform a naive baseline while remaining fully interpretable through feature importance analysis. Equally importantly, the project translates statistical forecasts into a business-usable inventory framework with explicitly stated assumptions, making the output directly relevant to store operations management rather than being an academic exercise disconnected from real decisions.</w:t>
      </w:r>
    </w:p>
    <w:p>
      <w:pPr>
        <w:pStyle w:val="Heading1"/>
        <w:spacing w:after="200" w:before="400"/>
      </w:pPr>
      <w:r>
        <w:t xml:space="preserve">19. Appendix: Generated Artifacts</w:t>
      </w:r>
    </w:p>
    <w:p>
      <w:pPr>
        <w:spacing w:after="160" w:line="276"/>
      </w:pPr>
      <w:r>
        <w:t xml:space="preserve">Running store_sales_forecasting.py produces the following files inside ./outputs/: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cleaned_data_sample.csv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of the cleaned, feature-engineered dataset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model_comparison.csv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vs Random Forest vs XGBoost metrics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feature_importance.csv / .png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Ranked feature importances for the best model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test_predictions.csv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vs predicted sales, historical test period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future_forecast.csv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Forward-looking forecast beyond the dataset's last date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inventory_recommendations.csv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store-family safety stock &amp; recommended inventory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*.png (EDA charts)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trend, seasonality, promotion/holiday impact, correlation heatmap, etc.</w:t>
            </w:r>
          </w:p>
        </w:tc>
      </w:tr>
    </w:tbl>
    <w:p>
      <w:pPr>
        <w:spacing w:after="160" w:line="276"/>
      </w:pPr>
      <w:r>
        <w:t xml:space="preserve">The same file can also be launched as an interactive dashboard with “streamlit run store_sales_forecasting.py”, allowing the settings above to be adjusted and every result in this report to be explored visually in a browser.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Sales Forecasting &amp; Inventory Planning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dd8290d533ec7840d4d613cf9dc6a4b927ec56.png"/><Relationship Id="rId10" Type="http://schemas.openxmlformats.org/officeDocument/2006/relationships/image" Target="media/33fa775f1e5ef38d7bea52d1d823325b1d5db4e0.png"/><Relationship Id="rId11" Type="http://schemas.openxmlformats.org/officeDocument/2006/relationships/image" Target="media/fabc35cf59ae154796605681430da8b77cd2b59f.png"/><Relationship Id="rId12" Type="http://schemas.openxmlformats.org/officeDocument/2006/relationships/image" Target="media/943e1a5502b64c30906160c02e4c39e095847852.png"/><Relationship Id="rId13" Type="http://schemas.openxmlformats.org/officeDocument/2006/relationships/image" Target="media/1e9d3c1c3cad8ab9129d02b49e663aab47807ec2.png"/><Relationship Id="rId14" Type="http://schemas.openxmlformats.org/officeDocument/2006/relationships/image" Target="media/2778893e50fdff62411663f81565bdbfd2daf282.png"/><Relationship Id="rId15" Type="http://schemas.openxmlformats.org/officeDocument/2006/relationships/image" Target="media/dfad30460acf6551092fe757cc71271f579cf0ac.png"/><Relationship Id="rId16" Type="http://schemas.openxmlformats.org/officeDocument/2006/relationships/image" Target="media/0b70578d14982756f89621d6d5f9b564586d25d6.png"/><Relationship Id="rId17" Type="http://schemas.openxmlformats.org/officeDocument/2006/relationships/image" Target="media/716b312603defbca0054c95ea4676c569c5e467c.png"/><Relationship Id="rId18" Type="http://schemas.openxmlformats.org/officeDocument/2006/relationships/image" Target="media/d72f28ee4c8ebf13fee0d253ef8bec58afcc8b99.png"/><Relationship Id="rId19" Type="http://schemas.openxmlformats.org/officeDocument/2006/relationships/image" Target="media/6dc1ba7a9333d2a62c70ae74a651ec981e711a1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2026-09-23T20:33:59.676Z</dcterms:created>
  <dcterms:modified xsi:type="dcterms:W3CDTF">2026-09-23T20:33:59.676Z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