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UI/UX Design Document</w:t>
      </w:r>
    </w:p>
    <w:p>
      <w:pPr>
        <w:jc w:val="center"/>
      </w:pPr>
      <w:r>
        <w:rPr>
          <w:i/>
          <w:sz w:val="22"/>
        </w:rPr>
        <w:t>Invoice Processing — From PDF to Decision | Implementation-Ready UX</w:t>
      </w:r>
    </w:p>
    <w:p/>
    <w:p>
      <w:pPr>
        <w:pStyle w:val="Heading1"/>
      </w:pPr>
      <w:r>
        <w:t>1. Design Goal</w:t>
      </w:r>
    </w:p>
    <w:p>
      <w:r>
        <w:t>The UI should make the system feel like an AP analyst's control room, not an AI chatbot. The most important question on every screen is: What happened, what did the system compare, and why is this safe or unsafe to approve?</w:t>
      </w:r>
    </w:p>
    <w:p>
      <w:pPr>
        <w:pStyle w:val="Heading1"/>
      </w:pPr>
      <w:r>
        <w:t>2.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/</w:t>
            </w:r>
          </w:p>
        </w:tc>
        <w:tc>
          <w:tcPr>
            <w:tcW w:type="dxa" w:w="5112"/>
          </w:tcPr>
          <w:p>
            <w:r>
              <w:t>Dashboard / run history</w:t>
            </w:r>
          </w:p>
        </w:tc>
      </w:tr>
      <w:tr>
        <w:tc>
          <w:tcPr>
            <w:tcW w:type="dxa" w:w="5112"/>
          </w:tcPr>
          <w:p>
            <w:r>
              <w:t>/process</w:t>
            </w:r>
          </w:p>
        </w:tc>
        <w:tc>
          <w:tcPr>
            <w:tcW w:type="dxa" w:w="5112"/>
          </w:tcPr>
          <w:p>
            <w:r>
              <w:t>Upload and start a run</w:t>
            </w:r>
          </w:p>
        </w:tc>
      </w:tr>
      <w:tr>
        <w:tc>
          <w:tcPr>
            <w:tcW w:type="dxa" w:w="5112"/>
          </w:tcPr>
          <w:p>
            <w:r>
              <w:t>/runs/{id}</w:t>
            </w:r>
          </w:p>
        </w:tc>
        <w:tc>
          <w:tcPr>
            <w:tcW w:type="dxa" w:w="5112"/>
          </w:tcPr>
          <w:p>
            <w:r>
              <w:t>Live processing + decision detail</w:t>
            </w:r>
          </w:p>
        </w:tc>
      </w:tr>
      <w:tr>
        <w:tc>
          <w:tcPr>
            <w:tcW w:type="dxa" w:w="5112"/>
          </w:tcPr>
          <w:p>
            <w:r>
              <w:t>/runs/{id}/review</w:t>
            </w:r>
          </w:p>
        </w:tc>
        <w:tc>
          <w:tcPr>
            <w:tcW w:type="dxa" w:w="5112"/>
          </w:tcPr>
          <w:p>
            <w:r>
              <w:t>Human review</w:t>
            </w:r>
          </w:p>
        </w:tc>
      </w:tr>
      <w:tr>
        <w:tc>
          <w:tcPr>
            <w:tcW w:type="dxa" w:w="5112"/>
          </w:tcPr>
          <w:p>
            <w:r>
              <w:t>/reference/pos</w:t>
            </w:r>
          </w:p>
        </w:tc>
        <w:tc>
          <w:tcPr>
            <w:tcW w:type="dxa" w:w="5112"/>
          </w:tcPr>
          <w:p>
            <w:r>
              <w:t>PO reference data</w:t>
            </w:r>
          </w:p>
        </w:tc>
      </w:tr>
      <w:tr>
        <w:tc>
          <w:tcPr>
            <w:tcW w:type="dxa" w:w="5112"/>
          </w:tcPr>
          <w:p>
            <w:r>
              <w:t>/reference/vendors</w:t>
            </w:r>
          </w:p>
        </w:tc>
        <w:tc>
          <w:tcPr>
            <w:tcW w:type="dxa" w:w="5112"/>
          </w:tcPr>
          <w:p>
            <w:r>
              <w:t>Vendor reference data</w:t>
            </w:r>
          </w:p>
        </w:tc>
      </w:tr>
    </w:tbl>
    <w:p/>
    <w:p>
      <w:pPr>
        <w:pStyle w:val="Heading1"/>
      </w:pPr>
      <w:r>
        <w:t>3. Primary User Journey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Click Process Invoice.</w:t>
      </w:r>
    </w:p>
    <w:p>
      <w:pPr>
        <w:pStyle w:val="ListNumber"/>
      </w:pPr>
      <w:r>
        <w:t>Drop PDF or browse.</w:t>
      </w:r>
    </w:p>
    <w:p>
      <w:pPr>
        <w:pStyle w:val="ListNumber"/>
      </w:pPr>
      <w:r>
        <w:t>Preview filename/page count and click Process.</w:t>
      </w:r>
    </w:p>
    <w:p>
      <w:pPr>
        <w:pStyle w:val="ListNumber"/>
      </w:pPr>
      <w:r>
        <w:t>Watch live stage timeline: Uploaded → Extracted → Vendor Resolved → PO Candidates → PO Match → Validated → Duplicate Check → Decision.</w:t>
      </w:r>
    </w:p>
    <w:p>
      <w:pPr>
        <w:pStyle w:val="ListNumber"/>
      </w:pPr>
      <w:r>
        <w:t>See decision banner: APPROVE / REVIEW / REJECT.</w:t>
      </w:r>
    </w:p>
    <w:p>
      <w:pPr>
        <w:pStyle w:val="ListNumber"/>
      </w:pPr>
      <w:r>
        <w:t>Inspect invoice fields and PO comparison.</w:t>
      </w:r>
    </w:p>
    <w:p>
      <w:pPr>
        <w:pStyle w:val="ListNumber"/>
      </w:pPr>
      <w:r>
        <w:t>If REVIEW, select/confirm a PO or record an override reason.</w:t>
      </w:r>
    </w:p>
    <w:p>
      <w:pPr>
        <w:pStyle w:val="ListNumber"/>
      </w:pPr>
      <w:r>
        <w:t>Return to dashboard history.</w:t>
      </w:r>
    </w:p>
    <w:p>
      <w:pPr>
        <w:pStyle w:val="Heading1"/>
      </w:pPr>
      <w:r>
        <w:t>4. Screen: Dashboard</w:t>
      </w:r>
    </w:p>
    <w:p>
      <w:pPr>
        <w:pStyle w:val="ListBullet"/>
      </w:pPr>
      <w:r>
        <w:t>Top action: Process Invoice.</w:t>
      </w:r>
    </w:p>
    <w:p>
      <w:pPr>
        <w:pStyle w:val="ListBullet"/>
      </w:pPr>
      <w:r>
        <w:t>Summary cards: Total Runs, Approved, Review, Rejected, Average Processing Time.</w:t>
      </w:r>
    </w:p>
    <w:p>
      <w:pPr>
        <w:pStyle w:val="ListBullet"/>
      </w:pPr>
      <w:r>
        <w:t>Recent runs table: time, vendor, invoice #, amount, PO, decision, confidence/status.</w:t>
      </w:r>
    </w:p>
    <w:p>
      <w:pPr>
        <w:pStyle w:val="ListBullet"/>
      </w:pPr>
      <w:r>
        <w:t>Filters: decision, vendor, date, exception type.</w:t>
      </w:r>
    </w:p>
    <w:p>
      <w:pPr>
        <w:pStyle w:val="ListBullet"/>
      </w:pPr>
      <w:r>
        <w:t>Each row opens the run detail.</w:t>
      </w:r>
    </w:p>
    <w:p>
      <w:pPr>
        <w:pStyle w:val="Heading1"/>
      </w:pPr>
      <w:r>
        <w:t>5. Screen: Upload</w:t>
      </w:r>
    </w:p>
    <w:p>
      <w:pPr>
        <w:pStyle w:val="ListBullet"/>
      </w:pPr>
      <w:r>
        <w:t>Large drag-and-drop area with PDF icon.</w:t>
      </w:r>
    </w:p>
    <w:p>
      <w:pPr>
        <w:pStyle w:val="ListBullet"/>
      </w:pPr>
      <w:r>
        <w:t>Accepted: PDF; show maximum file size.</w:t>
      </w:r>
    </w:p>
    <w:p>
      <w:pPr>
        <w:pStyle w:val="ListBullet"/>
      </w:pPr>
      <w:r>
        <w:t>After selection show file name, size, page count if available.</w:t>
      </w:r>
    </w:p>
    <w:p>
      <w:pPr>
        <w:pStyle w:val="ListBullet"/>
      </w:pPr>
      <w:r>
        <w:t>Primary CTA: Process Invoice.</w:t>
      </w:r>
    </w:p>
    <w:p>
      <w:pPr>
        <w:pStyle w:val="ListBullet"/>
      </w:pPr>
      <w:r>
        <w:t>Validation error appears inline and explains how to fix it.</w:t>
      </w:r>
    </w:p>
    <w:p>
      <w:pPr>
        <w:pStyle w:val="Heading1"/>
      </w:pPr>
      <w:r>
        <w:t>6. Screen: Live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t>Run header</w:t>
            </w:r>
          </w:p>
        </w:tc>
        <w:tc>
          <w:tcPr>
            <w:tcW w:type="dxa" w:w="5112"/>
          </w:tcPr>
          <w:p>
            <w:r>
              <w:t>Run ID, vendor when known, elapsed time, current status</w:t>
            </w:r>
          </w:p>
        </w:tc>
      </w:tr>
      <w:tr>
        <w:tc>
          <w:tcPr>
            <w:tcW w:type="dxa" w:w="5112"/>
          </w:tcPr>
          <w:p>
            <w:r>
              <w:t>Stage timeline</w:t>
            </w:r>
          </w:p>
        </w:tc>
        <w:tc>
          <w:tcPr>
            <w:tcW w:type="dxa" w:w="5112"/>
          </w:tcPr>
          <w:p>
            <w:r>
              <w:t>Vertical list with pending/running/success/warning/error</w:t>
            </w:r>
          </w:p>
        </w:tc>
      </w:tr>
      <w:tr>
        <w:tc>
          <w:tcPr>
            <w:tcW w:type="dxa" w:w="5112"/>
          </w:tcPr>
          <w:p>
            <w:r>
              <w:t>Stage detail</w:t>
            </w:r>
          </w:p>
        </w:tc>
        <w:tc>
          <w:tcPr>
            <w:tcW w:type="dxa" w:w="5112"/>
          </w:tcPr>
          <w:p>
            <w:r>
              <w:t>Expandable JSON-like human-readable evidence, not raw model dump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Indeterminate or stage-based; never fake percentage</w:t>
            </w:r>
          </w:p>
        </w:tc>
      </w:tr>
      <w:tr>
        <w:tc>
          <w:tcPr>
            <w:tcW w:type="dxa" w:w="5112"/>
          </w:tcPr>
          <w:p>
            <w:r>
              <w:t>Decision panel</w:t>
            </w:r>
          </w:p>
        </w:tc>
        <w:tc>
          <w:tcPr>
            <w:tcW w:type="dxa" w:w="5112"/>
          </w:tcPr>
          <w:p>
            <w:r>
              <w:t>Appears once policy engine finishes</w:t>
            </w:r>
          </w:p>
        </w:tc>
      </w:tr>
      <w:tr>
        <w:tc>
          <w:tcPr>
            <w:tcW w:type="dxa" w:w="5112"/>
          </w:tcPr>
          <w:p>
            <w:r>
              <w:t>Cancel/retry</w:t>
            </w:r>
          </w:p>
        </w:tc>
        <w:tc>
          <w:tcPr>
            <w:tcW w:type="dxa" w:w="5112"/>
          </w:tcPr>
          <w:p>
            <w:r>
              <w:t>Retry only safe failed technical stages; never silently rerun a financial decision</w:t>
            </w:r>
          </w:p>
        </w:tc>
      </w:tr>
    </w:tbl>
    <w:p/>
    <w:p>
      <w:pPr>
        <w:pStyle w:val="Heading1"/>
      </w:pPr>
      <w:r>
        <w:t>7. Screen: Decision Detail</w:t>
      </w:r>
    </w:p>
    <w:p>
      <w:pPr>
        <w:pStyle w:val="ListBullet"/>
      </w:pPr>
      <w:r>
        <w:t>Large status badge: APPROVE / REVIEW / REJECT.</w:t>
      </w:r>
    </w:p>
    <w:p>
      <w:pPr>
        <w:pStyle w:val="ListBullet"/>
      </w:pPr>
      <w:r>
        <w:t>One-sentence reason at top.</w:t>
      </w:r>
    </w:p>
    <w:p>
      <w:pPr>
        <w:pStyle w:val="ListBullet"/>
      </w:pPr>
      <w:r>
        <w:t>Invoice summary: vendor, invoice #, date, currency, subtotal, tax, total.</w:t>
      </w:r>
    </w:p>
    <w:p>
      <w:pPr>
        <w:pStyle w:val="ListBullet"/>
      </w:pPr>
      <w:r>
        <w:t>PO summary: PO #, vendor, status, original value, remaining value.</w:t>
      </w:r>
    </w:p>
    <w:p>
      <w:pPr>
        <w:pStyle w:val="ListBullet"/>
      </w:pPr>
      <w:r>
        <w:t>Side-by-side comparison table: invoice vs PO/remaining PO.</w:t>
      </w:r>
    </w:p>
    <w:p>
      <w:pPr>
        <w:pStyle w:val="ListBullet"/>
      </w:pPr>
      <w:r>
        <w:t>Checks list: Vendor, PO status, currency, quantity, unit price, subtotal, tax, total, tolerance, duplicate.</w:t>
      </w:r>
    </w:p>
    <w:p>
      <w:pPr>
        <w:pStyle w:val="ListBullet"/>
      </w:pPr>
      <w:r>
        <w:t>PO candidates section with score and reasons.</w:t>
      </w:r>
    </w:p>
    <w:p>
      <w:pPr>
        <w:pStyle w:val="ListBullet"/>
      </w:pPr>
      <w:r>
        <w:t>Evidence section showing extraction confidence/source page.</w:t>
      </w:r>
    </w:p>
    <w:p>
      <w:pPr>
        <w:pStyle w:val="ListBullet"/>
      </w:pPr>
      <w:r>
        <w:t>Audit timeline.</w:t>
      </w:r>
    </w:p>
    <w:p>
      <w:pPr>
        <w:pStyle w:val="Heading1"/>
      </w:pPr>
      <w:r>
        <w:t>8. Review UX</w:t>
      </w:r>
    </w:p>
    <w:p>
      <w:r>
        <w:t>Review should be an exception workspace, not a second dashboard.</w:t>
      </w:r>
    </w:p>
    <w:p>
      <w:pPr>
        <w:pStyle w:val="ListBullet"/>
      </w:pPr>
      <w:r>
        <w:t>Show the reason for escalation first.</w:t>
      </w:r>
    </w:p>
    <w:p>
      <w:pPr>
        <w:pStyle w:val="ListBullet"/>
      </w:pPr>
      <w:r>
        <w:t>Show only the relevant evidence and failed/uncertain checks prominently.</w:t>
      </w:r>
    </w:p>
    <w:p>
      <w:pPr>
        <w:pStyle w:val="ListBullet"/>
      </w:pPr>
      <w:r>
        <w:t>If multiple POs are candidates, show candidate cards with score breakdown.</w:t>
      </w:r>
    </w:p>
    <w:p>
      <w:pPr>
        <w:pStyle w:val="ListBullet"/>
      </w:pPr>
      <w:r>
        <w:t>Allow 'Select this PO' only to authorized users.</w:t>
      </w:r>
    </w:p>
    <w:p>
      <w:pPr>
        <w:pStyle w:val="ListBullet"/>
      </w:pPr>
      <w:r>
        <w:t>Require a review note for any manual resolution.</w:t>
      </w:r>
    </w:p>
    <w:p>
      <w:pPr>
        <w:pStyle w:val="ListBullet"/>
      </w:pPr>
      <w:r>
        <w:t>Show the final decision after submission and preserve the original automated decision.</w:t>
      </w:r>
    </w:p>
    <w:p>
      <w:pPr>
        <w:pStyle w:val="Heading1"/>
      </w:pPr>
      <w:r>
        <w:t>9. Visual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Guideline</w:t>
            </w:r>
          </w:p>
        </w:tc>
      </w:tr>
      <w:tr>
        <w:tc>
          <w:tcPr>
            <w:tcW w:type="dxa" w:w="5112"/>
          </w:tcPr>
          <w:p>
            <w:r>
              <w:t>Typography</w:t>
            </w:r>
          </w:p>
        </w:tc>
        <w:tc>
          <w:tcPr>
            <w:tcW w:type="dxa" w:w="5112"/>
          </w:tcPr>
          <w:p>
            <w:r>
              <w:t>Inter/Aptos-like sans serif; 14–16px body; strong numeric hierarchy</w:t>
            </w:r>
          </w:p>
        </w:tc>
      </w:tr>
      <w:tr>
        <w:tc>
          <w:tcPr>
            <w:tcW w:type="dxa" w:w="5112"/>
          </w:tcPr>
          <w:p>
            <w:r>
              <w:t>Spacing</w:t>
            </w:r>
          </w:p>
        </w:tc>
        <w:tc>
          <w:tcPr>
            <w:tcW w:type="dxa" w:w="5112"/>
          </w:tcPr>
          <w:p>
            <w:r>
              <w:t>8px base spacing system; generous card padding</w:t>
            </w:r>
          </w:p>
        </w:tc>
      </w:tr>
      <w:tr>
        <w:tc>
          <w:tcPr>
            <w:tcW w:type="dxa" w:w="5112"/>
          </w:tcPr>
          <w:p>
            <w:r>
              <w:t>Cards</w:t>
            </w:r>
          </w:p>
        </w:tc>
        <w:tc>
          <w:tcPr>
            <w:tcW w:type="dxa" w:w="5112"/>
          </w:tcPr>
          <w:p>
            <w:r>
              <w:t>Subtle border, low-radius or moderate radius; avoid excessive shadows</w:t>
            </w:r>
          </w:p>
        </w:tc>
      </w:tr>
      <w:tr>
        <w:tc>
          <w:tcPr>
            <w:tcW w:type="dxa" w:w="5112"/>
          </w:tcPr>
          <w:p>
            <w:r>
              <w:t>Decision status</w:t>
            </w:r>
          </w:p>
        </w:tc>
        <w:tc>
          <w:tcPr>
            <w:tcW w:type="dxa" w:w="5112"/>
          </w:tcPr>
          <w:p>
            <w:r>
              <w:t>Use distinct semantic status colors with text labels; never rely on color alone</w:t>
            </w:r>
          </w:p>
        </w:tc>
      </w:tr>
      <w:tr>
        <w:tc>
          <w:tcPr>
            <w:tcW w:type="dxa" w:w="5112"/>
          </w:tcPr>
          <w:p>
            <w:r>
              <w:t>Tables</w:t>
            </w:r>
          </w:p>
        </w:tc>
        <w:tc>
          <w:tcPr>
            <w:tcW w:type="dxa" w:w="5112"/>
          </w:tcPr>
          <w:p>
            <w:r>
              <w:t>Compact, sticky headers for comparison; right-align monetary values</w:t>
            </w:r>
          </w:p>
        </w:tc>
      </w:tr>
      <w:tr>
        <w:tc>
          <w:tcPr>
            <w:tcW w:type="dxa" w:w="5112"/>
          </w:tcPr>
          <w:p>
            <w:r>
              <w:t>Numbers</w:t>
            </w:r>
          </w:p>
        </w:tc>
        <w:tc>
          <w:tcPr>
            <w:tcW w:type="dxa" w:w="5112"/>
          </w:tcPr>
          <w:p>
            <w:r>
              <w:t>Use consistent currency formatting and preserve source values when relevant</w:t>
            </w:r>
          </w:p>
        </w:tc>
      </w:tr>
      <w:tr>
        <w:tc>
          <w:tcPr>
            <w:tcW w:type="dxa" w:w="5112"/>
          </w:tcPr>
          <w:p>
            <w:r>
              <w:t>Icons</w:t>
            </w:r>
          </w:p>
        </w:tc>
        <w:tc>
          <w:tcPr>
            <w:tcW w:type="dxa" w:w="5112"/>
          </w:tcPr>
          <w:p>
            <w:r>
              <w:t>Simple line icons; always paired with text for critical actions</w:t>
            </w:r>
          </w:p>
        </w:tc>
      </w:tr>
    </w:tbl>
    <w:p/>
    <w:p>
      <w:pPr>
        <w:pStyle w:val="Heading1"/>
      </w:pPr>
      <w:r>
        <w:t>10. Accessibility</w:t>
      </w:r>
    </w:p>
    <w:p>
      <w:pPr>
        <w:pStyle w:val="ListBullet"/>
      </w:pPr>
      <w:r>
        <w:t>Keyboard navigable controls.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Semantic headings and labels.</w:t>
      </w:r>
    </w:p>
    <w:p>
      <w:pPr>
        <w:pStyle w:val="ListBullet"/>
      </w:pPr>
      <w:r>
        <w:t>Status is communicated with text + icon, not color only.</w:t>
      </w:r>
    </w:p>
    <w:p>
      <w:pPr>
        <w:pStyle w:val="ListBullet"/>
      </w:pPr>
      <w:r>
        <w:t>Tables have clear headers.</w:t>
      </w:r>
    </w:p>
    <w:p>
      <w:pPr>
        <w:pStyle w:val="ListBullet"/>
      </w:pPr>
      <w:r>
        <w:t>Error messages are attached to the relevant input.</w:t>
      </w:r>
    </w:p>
    <w:p>
      <w:pPr>
        <w:pStyle w:val="ListBullet"/>
      </w:pPr>
      <w:r>
        <w:t>Sufficient contrast for body text and controls.</w:t>
      </w:r>
    </w:p>
    <w:p>
      <w:pPr>
        <w:pStyle w:val="Heading1"/>
      </w:pPr>
      <w:r>
        <w:t>11. Responsive Behavior</w:t>
      </w:r>
    </w:p>
    <w:p>
      <w:pPr>
        <w:pStyle w:val="ListBullet"/>
      </w:pPr>
      <w:r>
        <w:t>Desktop is the primary AP workflow.</w:t>
      </w:r>
    </w:p>
    <w:p>
      <w:pPr>
        <w:pStyle w:val="ListBullet"/>
      </w:pPr>
      <w:r>
        <w:t>At tablet width, side-by-side invoice/PO panels stack.</w:t>
      </w:r>
    </w:p>
    <w:p>
      <w:pPr>
        <w:pStyle w:val="ListBullet"/>
      </w:pPr>
      <w:r>
        <w:t>On narrow screens, comparison tables become horizontally scrollable and decision summary remains pinned at top.</w:t>
      </w:r>
    </w:p>
    <w:p>
      <w:pPr>
        <w:pStyle w:val="ListBullet"/>
      </w:pPr>
      <w:r>
        <w:t>Live timeline remains readable without requiring hover interactions.</w:t>
      </w:r>
    </w:p>
    <w:p>
      <w:pPr>
        <w:pStyle w:val="Heading1"/>
      </w:pPr>
      <w:r>
        <w:t>12. UI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type="dxa" w:w="5112"/>
          </w:tcPr>
          <w:p>
            <w:r>
              <w:t>Empty</w:t>
            </w:r>
          </w:p>
        </w:tc>
        <w:tc>
          <w:tcPr>
            <w:tcW w:type="dxa" w:w="5112"/>
          </w:tcPr>
          <w:p>
            <w:r>
              <w:t>Explain what the page does + primary action</w:t>
            </w:r>
          </w:p>
        </w:tc>
      </w:tr>
      <w:tr>
        <w:tc>
          <w:tcPr>
            <w:tcW w:type="dxa" w:w="5112"/>
          </w:tcPr>
          <w:p>
            <w:r>
              <w:t>Loading</w:t>
            </w:r>
          </w:p>
        </w:tc>
        <w:tc>
          <w:tcPr>
            <w:tcW w:type="dxa" w:w="5112"/>
          </w:tcPr>
          <w:p>
            <w:r>
              <w:t>Show real stage currently running; avoid fake percentages</w:t>
            </w:r>
          </w:p>
        </w:tc>
      </w:tr>
      <w:tr>
        <w:tc>
          <w:tcPr>
            <w:tcW w:type="dxa" w:w="5112"/>
          </w:tcPr>
          <w:p>
            <w:r>
              <w:t>Success</w:t>
            </w:r>
          </w:p>
        </w:tc>
        <w:tc>
          <w:tcPr>
            <w:tcW w:type="dxa" w:w="5112"/>
          </w:tcPr>
          <w:p>
            <w:r>
              <w:t>Decision + evidence + next action</w:t>
            </w:r>
          </w:p>
        </w:tc>
      </w:tr>
      <w:tr>
        <w:tc>
          <w:tcPr>
            <w:tcW w:type="dxa" w:w="5112"/>
          </w:tcPr>
          <w:p>
            <w:r>
              <w:t>Warning</w:t>
            </w:r>
          </w:p>
        </w:tc>
        <w:tc>
          <w:tcPr>
            <w:tcW w:type="dxa" w:w="5112"/>
          </w:tcPr>
          <w:p>
            <w:r>
              <w:t>Amber/attention state with exact issue</w:t>
            </w:r>
          </w:p>
        </w:tc>
      </w:tr>
      <w:tr>
        <w:tc>
          <w:tcPr>
            <w:tcW w:type="dxa" w:w="5112"/>
          </w:tcPr>
          <w:p>
            <w:r>
              <w:t>Error</w:t>
            </w:r>
          </w:p>
        </w:tc>
        <w:tc>
          <w:tcPr>
            <w:tcW w:type="dxa" w:w="5112"/>
          </w:tcPr>
          <w:p>
            <w:r>
              <w:t>Technical failure with retry guidance; no decision shown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Strong exception banner and actionable evidence</w:t>
            </w:r>
          </w:p>
        </w:tc>
      </w:tr>
      <w:tr>
        <w:tc>
          <w:tcPr>
            <w:tcW w:type="dxa" w:w="5112"/>
          </w:tcPr>
          <w:p>
            <w:r>
              <w:t>No PO match</w:t>
            </w:r>
          </w:p>
        </w:tc>
        <w:tc>
          <w:tcPr>
            <w:tcW w:type="dxa" w:w="5112"/>
          </w:tcPr>
          <w:p>
            <w:r>
              <w:t>Show 'No confident PO match' and the search evidence</w:t>
            </w:r>
          </w:p>
        </w:tc>
      </w:tr>
      <w:tr>
        <w:tc>
          <w:tcPr>
            <w:tcW w:type="dxa" w:w="5112"/>
          </w:tcPr>
          <w:p>
            <w:r>
              <w:t>Multiple matches</w:t>
            </w:r>
          </w:p>
        </w:tc>
        <w:tc>
          <w:tcPr>
            <w:tcW w:type="dxa" w:w="5112"/>
          </w:tcPr>
          <w:p>
            <w:r>
              <w:t>Show candidates and why the system could not safely choose</w:t>
            </w:r>
          </w:p>
        </w:tc>
      </w:tr>
    </w:tbl>
    <w:p/>
    <w:p>
      <w:pPr>
        <w:pStyle w:val="Heading1"/>
      </w:pPr>
      <w:r>
        <w:t>13. Key Interaction Details</w:t>
      </w:r>
    </w:p>
    <w:p>
      <w:pPr>
        <w:pStyle w:val="ListBullet"/>
      </w:pPr>
      <w:r>
        <w:t>Clicking a failed validation opens the exact comparison and discrepancy.</w:t>
      </w:r>
    </w:p>
    <w:p>
      <w:pPr>
        <w:pStyle w:val="ListBullet"/>
      </w:pPr>
      <w:r>
        <w:t>Clicking a PO candidate expands its signal breakdown.</w:t>
      </w:r>
    </w:p>
    <w:p>
      <w:pPr>
        <w:pStyle w:val="ListBullet"/>
      </w:pPr>
      <w:r>
        <w:t>Hover is never required to understand a critical decision.</w:t>
      </w:r>
    </w:p>
    <w:p>
      <w:pPr>
        <w:pStyle w:val="ListBullet"/>
      </w:pPr>
      <w:r>
        <w:t>Raw JSON is available in a collapsible 'Technical details' section for the demo, while the default view remains business-friendly.</w:t>
      </w:r>
    </w:p>
    <w:p>
      <w:pPr>
        <w:pStyle w:val="ListBullet"/>
      </w:pPr>
      <w:r>
        <w:t>The final decision panel remains stable even when users inspect lower-level evidence.</w:t>
      </w:r>
    </w:p>
    <w:p>
      <w:pPr>
        <w:pStyle w:val="Heading1"/>
      </w:pPr>
      <w:r>
        <w:t>14. Design Principles</w:t>
      </w:r>
    </w:p>
    <w:p>
      <w:pPr>
        <w:pStyle w:val="ListNumber"/>
      </w:pPr>
      <w:r>
        <w:t>Explain before exposing complexity.</w:t>
      </w:r>
    </w:p>
    <w:p>
      <w:pPr>
        <w:pStyle w:val="ListNumber"/>
      </w:pPr>
      <w:r>
        <w:t>Show evidence before confidence scores.</w:t>
      </w:r>
    </w:p>
    <w:p>
      <w:pPr>
        <w:pStyle w:val="ListNumber"/>
      </w:pPr>
      <w:r>
        <w:t>Never hide uncertainty.</w:t>
      </w:r>
    </w:p>
    <w:p>
      <w:pPr>
        <w:pStyle w:val="ListNumber"/>
      </w:pPr>
      <w:r>
        <w:t>Make exceptions actionable.</w:t>
      </w:r>
    </w:p>
    <w:p>
      <w:pPr>
        <w:pStyle w:val="ListNumber"/>
      </w:pPr>
      <w:r>
        <w:t>Keep the primary workflow to one obvious path.</w:t>
      </w:r>
    </w:p>
    <w:p>
      <w:pPr>
        <w:pStyle w:val="ListNumber"/>
      </w:pPr>
      <w:r>
        <w:t>Do not pretend that model output is a financial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