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Phoenix: Sprint Planning &amp; Executive Review</w:t>
      </w:r>
    </w:p>
    <w:p>
      <w:r>
        <w:t>Date: October 15, 2026</w:t>
      </w:r>
    </w:p>
    <w:p>
      <w:r>
        <w:t>Meeting Chair: David Miller (Product Manager)</w:t>
      </w:r>
    </w:p>
    <w:p>
      <w:r>
        <w:t>Attendees: Sarah Chen, David Miller, Priya Patel, Alex Rodriguez, Emily Watson</w:t>
        <w:br/>
      </w:r>
    </w:p>
    <w:p>
      <w:pPr>
        <w:pStyle w:val="Heading1"/>
      </w:pPr>
      <w:r>
        <w:t>1. Executive Summary &amp; Context</w:t>
      </w:r>
    </w:p>
    <w:p>
      <w:r>
        <w:t>The team discussed the production launch of the new RAG-powered document extractor. David noted that enterprise customers requested automated action item extraction with clear priority indicators and export options. Sarah emphasized that resolving latency and API quota bottlenecks is the top technical priority for the engineering team.</w:t>
      </w:r>
    </w:p>
    <w:p>
      <w:pPr>
        <w:pStyle w:val="Heading1"/>
      </w:pPr>
      <w:r>
        <w:t>2. Decisions &amp; Action Items</w:t>
      </w:r>
    </w:p>
    <w:p>
      <w:r>
        <w:rPr>
          <w:b/>
        </w:rPr>
        <w:t>Task 1: Vector Database Latency Optimization (High Priority)</w:t>
        <w:br/>
      </w:r>
      <w:r>
        <w:t>Sarah Chen must optimize the ChromaDB vector similarity query latency and resolve embedding rate-limit bottlenecks by Friday, October 24.</w:t>
      </w:r>
    </w:p>
    <w:p>
      <w:r>
        <w:rPr>
          <w:b/>
        </w:rPr>
        <w:t>Task 2: Cloud Infrastructure &amp; Secrets Management (High Priority)</w:t>
        <w:br/>
      </w:r>
      <w:r>
        <w:t>Alex Rodriguez is assigned to deploy the persistent vector database cluster to the cloud and configure environment secrets management before November 1, 2026.</w:t>
      </w:r>
    </w:p>
    <w:p>
      <w:r>
        <w:rPr>
          <w:b/>
        </w:rPr>
        <w:t>Task 3: User Interface &amp; Export Features (Medium Priority)</w:t>
        <w:br/>
      </w:r>
      <w:r>
        <w:t>Emily Watson needs to finalize the interactive Streamlit data grid redesign and implement CSV and JSON export buttons by Wednesday next week.</w:t>
      </w:r>
    </w:p>
    <w:p>
      <w:r>
        <w:rPr>
          <w:b/>
        </w:rPr>
        <w:t>Task 4: Embedding Benchmark &amp; Accuracy Report (Medium Priority)</w:t>
        <w:br/>
      </w:r>
      <w:r>
        <w:t>Priya Patel will benchmark retrieval accuracy comparing local MiniLM embeddings against cloud models, submitting the evaluation report by November 5.</w:t>
      </w:r>
    </w:p>
    <w:p>
      <w:r>
        <w:rPr>
          <w:b/>
        </w:rPr>
        <w:t>Task 5: Security Audit &amp; Documentation Update (Low Priority)</w:t>
        <w:br/>
      </w:r>
      <w:r>
        <w:t>David Miller will update internal security compliance documentation and verify third-party vendor agreements before the end of Q4.</w:t>
      </w:r>
    </w:p>
    <w:p>
      <w:pPr>
        <w:pStyle w:val="Heading1"/>
      </w:pPr>
      <w:r>
        <w:t>3. Next Meeting</w:t>
      </w:r>
    </w:p>
    <w:p>
      <w:r>
        <w:t>The team agreed to reconvene for the bi-weekly checkpoint on Monday at 10:00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