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MARKETING</w:t>
      </w:r>
    </w:p>
    <w:p>
      <w:pPr>
        <w:pStyle w:val="Heading1"/>
      </w:pPr>
      <w:r>
        <w:t xml:space="preserve">Prompt Engineering Portfolio</w:t>
      </w:r>
    </w:p>
    <w:p>
      <w:pPr/>
      <w:r>
        <w:t xml:space="preserve">Objective: To show how narrowing a prompt from a vague request into a fully-specified instruction changes the usefulness, accuracy, and reliability of an AI response for a real business decision. This document walks through one scenario across a set of prompts of increasing precision, pairing each prompt with the resulting AI response and the specific prompt-engineering technique that produced the improvement.</w:t>
      </w:r>
    </w:p>
    <w:p>
      <w:pPr>
        <w:pStyle w:val="Heading2"/>
      </w:pPr>
      <w:r>
        <w:t xml:space="preserve">1. Marketing</w:t>
      </w:r>
    </w:p>
    <w:p>
      <w:pPr/>
      <w:r>
        <w:rPr>
          <w:b/>
        </w:rPr>
        <w:t xml:space="preserve">Business Scenario: </w:t>
      </w:r>
      <w:r>
        <w:rPr/>
        <w:t xml:space="preserve">Solace Skincare, a direct-to-consumer skincare brand, has seen its paid-social return on ad spend fall from 3.8x to 2.1x over the last six weeks, while email-driven revenue has stayed flat. The marketing lead needs a plan to restore paid-social efficiency without increasing total ad budget.</w:t>
      </w:r>
    </w:p>
    <w:p>
      <w:pPr>
        <w:pStyle w:val="Heading2"/>
      </w:pPr>
      <w:r>
        <w:t xml:space="preserve">Prompt 1 — Broad, no role or context</w:t>
      </w:r>
    </w:p>
    <w:p>
      <w:pPr/>
      <w:r>
        <w:rPr>
          <w:b/>
        </w:rPr>
        <w:t xml:space="preserve">Prompt: </w:t>
      </w:r>
      <w:r>
        <w:rPr/>
        <w:t xml:space="preserve">"Help me with my ad campaigns."</w:t>
      </w:r>
    </w:p>
    <w:p>
      <w:pPr/>
      <w:r>
        <w:rPr>
          <w:b/>
        </w:rPr>
        <w:t xml:space="preserve">AI Response: </w:t>
      </w:r>
      <w:r>
        <w:rPr/>
        <w:t xml:space="preserve">Ad performance generally depends on targeting accuracy, creative relevance, and landing-page conversion. It helps to know which of these has recently changed. (Too broad — no brand or data given.)</w:t>
      </w:r>
    </w:p>
    <w:p>
      <w:pPr>
        <w:pStyle w:val="Heading2"/>
      </w:pPr>
      <w:r>
        <w:t xml:space="preserve">Prompt 2 — Add a role</w:t>
      </w:r>
    </w:p>
    <w:p>
      <w:pPr/>
      <w:r>
        <w:rPr>
          <w:b/>
        </w:rPr>
        <w:t xml:space="preserve">Prompt: </w:t>
      </w:r>
      <w:r>
        <w:rPr/>
        <w:t xml:space="preserve">"Act as a performance marketing lead and help improve ROAS."</w:t>
      </w:r>
    </w:p>
    <w:p>
      <w:pPr/>
      <w:r>
        <w:rPr>
          <w:b/>
        </w:rPr>
        <w:t xml:space="preserve">AI Response: </w:t>
      </w:r>
      <w:r>
        <w:rPr/>
        <w:t xml:space="preserve">As a performance marketing lead, I'd first check whether the ROAS drop is a targeting issue (reaching the wrong audience), a creative issue (ad fatigue), or a post-click issue (landing page or offer), since each needs a different fix. (Better framing, still no brand data.)</w:t>
      </w:r>
    </w:p>
    <w:p>
      <w:pPr>
        <w:pStyle w:val="Heading2"/>
      </w:pPr>
      <w:r>
        <w:t xml:space="preserve">Prompt 3 — Add role and context</w:t>
      </w:r>
    </w:p>
    <w:p>
      <w:pPr/>
      <w:r>
        <w:rPr>
          <w:b/>
        </w:rPr>
        <w:t xml:space="preserve">Prompt: </w:t>
      </w:r>
      <w:r>
        <w:rPr/>
        <w:t xml:space="preserve">"Act as performance marketing lead at Solace Skincare, a DTC skincare brand. Paid-social ROAS fell from 3.8x to 2.1x over six weeks. Suggest how to fix it."</w:t>
      </w:r>
    </w:p>
    <w:p>
      <w:pPr/>
      <w:r>
        <w:rPr>
          <w:b/>
        </w:rPr>
        <w:t xml:space="preserve">AI Response: </w:t>
      </w:r>
      <w:r>
        <w:rPr/>
        <w:t xml:space="preserve">A drop this size over six weeks suggests either creative fatigue on the current top ad sets or a recent platform/algorithm change affecting delivery — both should be checked against ad-level frequency and delivery data before making broad changes.</w:t>
      </w:r>
    </w:p>
    <w:p>
      <w:pPr>
        <w:pStyle w:val="Heading2"/>
      </w:pPr>
      <w:r>
        <w:t xml:space="preserve">Prompt 4 — Add specific data</w:t>
      </w:r>
    </w:p>
    <w:p>
      <w:pPr/>
      <w:r>
        <w:rPr>
          <w:b/>
        </w:rPr>
        <w:t xml:space="preserve">Prompt: </w:t>
      </w:r>
      <w:r>
        <w:rPr/>
        <w:t xml:space="preserve">"Ad frequency on the top-spending creative rose from 2.1 to 5.4 over the period, and click-through rate on that creative fell by half. Suggest next steps."</w:t>
      </w:r>
    </w:p>
    <w:p>
      <w:pPr/>
      <w:r>
        <w:rPr>
          <w:b/>
        </w:rPr>
        <w:t xml:space="preserve">AI Response: </w:t>
      </w:r>
      <w:r>
        <w:rPr/>
        <w:t xml:space="preserve">A frequency jump to 5.4 alongside a halved click-through rate is a clear sign of creative fatigue on that specific ad — the audience has seen it too often. Refreshing or rotating in new creative variants for that top-spending ad set is the most direct fix to test first.</w:t>
      </w:r>
    </w:p>
    <w:p>
      <w:pPr>
        <w:pStyle w:val="Heading2"/>
      </w:pPr>
      <w:r>
        <w:t xml:space="preserve">Prompt 5 — Add output format</w:t>
      </w:r>
    </w:p>
    <w:p>
      <w:pPr/>
      <w:r>
        <w:rPr>
          <w:b/>
        </w:rPr>
        <w:t xml:space="preserve">Prompt: </w:t>
      </w:r>
      <w:r>
        <w:rPr/>
        <w:t xml:space="preserve">"Suggest 5 actions in a table: Action, Problem Addressed, Owner, Timeframe."</w:t>
      </w:r>
    </w:p>
    <w:p>
      <w:pPr/>
      <w:r>
        <w:rPr>
          <w:b/>
        </w:rPr>
        <w:t xml:space="preserve">AI Response: </w:t>
      </w:r>
      <w:r>
        <w:rPr/>
        <w:t xml:space="preserve">Action: Launch 3 new creative variants for the top ad set | Problem: Creative fatigue | Owner: Creative | Timeframe: 1 week. Action: Cap frequency at 3 per user per week | Problem: Over-exposure | Owner: Media Buying | Timeframe: Immediate. Action: Test a fresh audience segment | Problem: Audience saturation | Owner: Media Buying | Timeframe: 2 weeks. Action: Review landing-page conversion rate for the same period | Problem: Rule out post-click issues | Owner: Growth | Timeframe: 1 week. Action: Weekly ROAS-by-creative review | Problem: Ongoing monitoring | Owner: Marketing Lead | Timeframe: Ongoing.</w:t>
      </w:r>
    </w:p>
    <w:p>
      <w:pPr>
        <w:pStyle w:val="Heading2"/>
      </w:pPr>
      <w:r>
        <w:t xml:space="preserve">Prompt 6 — Add a constraint</w:t>
      </w:r>
    </w:p>
    <w:p>
      <w:pPr/>
      <w:r>
        <w:rPr>
          <w:b/>
        </w:rPr>
        <w:t xml:space="preserve">Prompt: </w:t>
      </w:r>
      <w:r>
        <w:rPr/>
        <w:t xml:space="preserve">"Suggest actions that don't require increasing total ad budget."</w:t>
      </w:r>
    </w:p>
    <w:p>
      <w:pPr/>
      <w:r>
        <w:rPr>
          <w:b/>
        </w:rPr>
        <w:t xml:space="preserve">AI Response: </w:t>
      </w:r>
      <w:r>
        <w:rPr/>
        <w:t xml:space="preserve">Within budget: creative refresh and frequency capping reallocate existing spend rather than adding to it; testing a fresh audience segment can be funded by shifting a portion of budget away from the fatigued ad set rather than adding new spend.</w:t>
      </w:r>
    </w:p>
    <w:p>
      <w:pPr>
        <w:pStyle w:val="Heading2"/>
      </w:pPr>
      <w:r>
        <w:t xml:space="preserve">Prompt 7 — Hallucination guard</w:t>
      </w:r>
    </w:p>
    <w:p>
      <w:pPr/>
      <w:r>
        <w:rPr>
          <w:b/>
        </w:rPr>
        <w:t xml:space="preserve">Prompt: </w:t>
      </w:r>
      <w:r>
        <w:rPr/>
        <w:t xml:space="preserve">"Do not invent a typical ROAS benchmark for the DTC skincare category; state that it should be checked against a reliable industry source."</w:t>
      </w:r>
    </w:p>
    <w:p>
      <w:pPr/>
      <w:r>
        <w:rPr>
          <w:b/>
        </w:rPr>
        <w:t xml:space="preserve">AI Response: </w:t>
      </w:r>
      <w:r>
        <w:rPr/>
        <w:t xml:space="preserve">Whether 2.1x is low for DTC skincare paid social depends on category-specific benchmarks not verified here. Before setting a recovery target, check a current DTC-marketing benchmark report rather than assuming a figure.</w:t>
      </w:r>
    </w:p>
    <w:p>
      <w:pPr>
        <w:pStyle w:val="Heading2"/>
      </w:pPr>
      <w:r>
        <w:t xml:space="preserve">Prompt 8 — Facts vs assumptions</w:t>
      </w:r>
    </w:p>
    <w:p>
      <w:pPr/>
      <w:r>
        <w:rPr>
          <w:b/>
        </w:rPr>
        <w:t xml:space="preserve">Prompt: </w:t>
      </w:r>
      <w:r>
        <w:rPr/>
        <w:t xml:space="preserve">"Based only on the frequency and click-through data given, separate Known Facts, Assumptions, and Recommendations."</w:t>
      </w:r>
    </w:p>
    <w:p>
      <w:pPr/>
      <w:r>
        <w:rPr>
          <w:b/>
        </w:rPr>
        <w:t xml:space="preserve">AI Response: </w:t>
      </w:r>
      <w:r>
        <w:rPr/>
        <w:t xml:space="preserve">Known Facts: ad frequency on the top creative rose from 2.1 to 5.4; click-through rate on that creative fell by half over the same period. Assumptions: creative fatigue is the primary driver of the ROAS drop rather than a landing-page or offer change; refreshing creative alone will restore most of the lost efficiency. Recommendations: launch new creative and cap frequency first, but confirm landing-page conversion hasn't also changed before ruling out a post-click cause.</w:t>
      </w:r>
    </w:p>
    <w:p>
      <w:pPr>
        <w:pStyle w:val="Heading2"/>
      </w:pPr>
      <w:r>
        <w:t xml:space="preserve">Prompt 9 — Add KPIs</w:t>
      </w:r>
    </w:p>
    <w:p>
      <w:pPr/>
      <w:r>
        <w:rPr>
          <w:b/>
        </w:rPr>
        <w:t xml:space="preserve">Prompt: </w:t>
      </w:r>
      <w:r>
        <w:rPr/>
        <w:t xml:space="preserve">"Suggest 3 KPIs to track whether the fix is working."</w:t>
      </w:r>
    </w:p>
    <w:p>
      <w:pPr/>
      <w:r>
        <w:rPr>
          <w:b/>
        </w:rPr>
        <w:t xml:space="preserve">AI Response: </w:t>
      </w:r>
      <w:r>
        <w:rPr/>
        <w:t xml:space="preserve">1) ROAS on the refreshed creative, tracked weekly. 2) Ad frequency per user, tracked against the 3-per-week cap. 3) Click-through rate on new creative variants versus the fatigued baseline.</w:t>
      </w:r>
    </w:p>
    <w:p>
      <w:pPr>
        <w:pStyle w:val="Heading2"/>
      </w:pPr>
      <w:r>
        <w:t xml:space="preserve">Prompt 10 — Risks and ethics</w:t>
      </w:r>
    </w:p>
    <w:p>
      <w:pPr/>
      <w:r>
        <w:rPr>
          <w:b/>
        </w:rPr>
        <w:t xml:space="preserve">Prompt: </w:t>
      </w:r>
      <w:r>
        <w:rPr/>
        <w:t xml:space="preserve">"Identify risks in launching many creative variants quickly to fix ROAS, and how to avoid misleading claims in the new ads."</w:t>
      </w:r>
    </w:p>
    <w:p>
      <w:pPr/>
      <w:r>
        <w:rPr>
          <w:b/>
        </w:rPr>
        <w:t xml:space="preserve">AI Response: </w:t>
      </w:r>
      <w:r>
        <w:rPr/>
        <w:t xml:space="preserve">Risks: rushing new creative to recover ROAS can lead to overstated product claims or before/after imagery that isn't representative, risking platform policy violations and customer trust. Mitigation: route new creative through the usual claims-review process even under time pressure, and prioritize genuine customer testimonials over generic before/after framing.</w:t>
      </w:r>
    </w:p>
    <w:p>
      <w:pPr>
        <w:pStyle w:val="Heading2"/>
      </w:pPr>
      <w:r>
        <w:t xml:space="preserve">Prompt 11 — Prompt chaining, step 1</w:t>
      </w:r>
    </w:p>
    <w:p>
      <w:pPr/>
      <w:r>
        <w:rPr>
          <w:b/>
        </w:rPr>
        <w:t xml:space="preserve">Prompt: </w:t>
      </w:r>
      <w:r>
        <w:rPr/>
        <w:t xml:space="preserve">"Break the ROAS problem into creative and audience sub-problems to investigate separately."</w:t>
      </w:r>
    </w:p>
    <w:p>
      <w:pPr/>
      <w:r>
        <w:rPr>
          <w:b/>
        </w:rPr>
        <w:t xml:space="preserve">AI Response: </w:t>
      </w:r>
      <w:r>
        <w:rPr/>
        <w:t xml:space="preserve">Creative sub-problem: is the frequency/click-through pattern isolated to the top-spending ad set, or is it happening across all active creative? Audience sub-problem: has the targeted audience size shrunk or become saturated, independent of the creative itself.</w:t>
      </w:r>
    </w:p>
    <w:p>
      <w:pPr>
        <w:pStyle w:val="Heading2"/>
      </w:pPr>
      <w:r>
        <w:t xml:space="preserve">Prompt 12 — Prompt chaining, step 2</w:t>
      </w:r>
    </w:p>
    <w:p>
      <w:pPr/>
      <w:r>
        <w:rPr>
          <w:b/>
        </w:rPr>
        <w:t xml:space="preserve">Prompt: </w:t>
      </w:r>
      <w:r>
        <w:rPr/>
        <w:t xml:space="preserve">"Assume the pattern is isolated to the top ad set, and the broader audience pool is not saturated. Suggest a focused action plan."</w:t>
      </w:r>
    </w:p>
    <w:p>
      <w:pPr/>
      <w:r>
        <w:rPr>
          <w:b/>
        </w:rPr>
        <w:t xml:space="preserve">AI Response: </w:t>
      </w:r>
      <w:r>
        <w:rPr/>
        <w:t xml:space="preserve">Since it's isolated to one ad set, the fix is narrow: retire or pause that specific creative, launch 3 fresh variants targeting the same unsaturated audience, and reallocate its budget share to the new variants while monitoring ROAS daily for the first week.</w:t>
      </w:r>
    </w:p>
    <w:p>
      <w:pPr>
        <w:pStyle w:val="Heading2"/>
      </w:pPr>
      <w:r>
        <w:t xml:space="preserve">Prompt 13 — Two audiences</w:t>
      </w:r>
    </w:p>
    <w:p>
      <w:pPr/>
      <w:r>
        <w:rPr>
          <w:b/>
        </w:rPr>
        <w:t xml:space="preserve">Prompt: </w:t>
      </w:r>
      <w:r>
        <w:rPr/>
        <w:t xml:space="preserve">"Create a one-paragraph summary for the CMO and a detailed weekly action plan for the media buying team."</w:t>
      </w:r>
    </w:p>
    <w:p>
      <w:pPr/>
      <w:r>
        <w:rPr>
          <w:b/>
        </w:rPr>
        <w:t xml:space="preserve">AI Response: </w:t>
      </w:r>
      <w:r>
        <w:rPr/>
        <w:t xml:space="preserve">CMO Summary: Paid-social ROAS fell from 3.8x to 2.1x over six weeks, driven by creative fatigue on the top-spending ad set (frequency up to 5.4, click-through halved), not audience saturation. New creative variants and a frequency cap are being rolled out this week within the existing budget, targeting ROAS recovery within two to three weeks. Media Buying Plan: Week 1 — pause fatigued creative, launch 3 new variants, apply 3x/week frequency cap; Week 2 — reallocate budget toward best-performing variant; Week 3 — full review and scale decision.</w:t>
      </w:r>
    </w:p>
    <w:p>
      <w:pPr>
        <w:pStyle w:val="Heading2"/>
      </w:pPr>
      <w:r>
        <w:t xml:space="preserve">Prompt 14 — Combined role, context, task, constraints, format, evidence</w:t>
      </w:r>
    </w:p>
    <w:p>
      <w:pPr/>
      <w:r>
        <w:rPr>
          <w:b/>
        </w:rPr>
        <w:t xml:space="preserve">Prompt: </w:t>
      </w:r>
      <w:r>
        <w:rPr/>
        <w:t xml:space="preserve">"Act as performance marketing lead at Solace Skincare. Context: paid-social ROAS fell from 3.8x to 2.1x, frequency on the top ad set rose to 5.4, click-through halved, broader audience not saturated. Task: recommend a plan to restore ROAS. Constraints: no increase to total ad budget. Format: table with columns Action, Owner, Timeframe. Evidence: mark any industry benchmark as needing verification."</w:t>
      </w:r>
    </w:p>
    <w:p>
      <w:pPr/>
      <w:r>
        <w:rPr>
          <w:b/>
        </w:rPr>
        <w:t xml:space="preserve">AI Response: </w:t>
      </w:r>
      <w:r>
        <w:rPr/>
        <w:t xml:space="preserve">Action: Pause fatigued top ad set | Owner: Media Buying | Timeframe: Immediate. Action: Launch 3 new creative variants | Owner: Creative | Timeframe: 1 week. Action: Apply 3x/week frequency cap across active sets | Owner: Media Buying | Timeframe: Immediate. Note: any DTC skincare ROAS benchmark referenced elsewhere requires verification before being used to set a formal target.</w:t>
      </w:r>
    </w:p>
    <w:p>
      <w:pPr>
        <w:pStyle w:val="Heading2"/>
      </w:pPr>
      <w:r>
        <w:t xml:space="preserve">Prompt 15 — Final, production-ready, hallucination-guarded prompt</w:t>
      </w:r>
    </w:p>
    <w:p>
      <w:pPr/>
      <w:r>
        <w:rPr>
          <w:b/>
        </w:rPr>
        <w:t xml:space="preserve">Prompt: </w:t>
      </w:r>
      <w:r>
        <w:rPr/>
        <w:t xml:space="preserve">"Act as performance marketing lead at Solace Skincare. Using only the information provided in this conversation, produce a leadership-ready plan to restore paid-social ROAS. If any figure was not provided, write 'Information not provided — requires verification' instead of estimating it. Present the plan as a table (Action, Owner, Timeframe) followed by a short CMO summary, and end with a one-line note that any new customer claims in creative require compliance sign-off before publishing."</w:t>
      </w:r>
    </w:p>
    <w:p>
      <w:pPr/>
      <w:r>
        <w:rPr>
          <w:b/>
        </w:rPr>
        <w:t xml:space="preserve">AI Response: </w:t>
      </w:r>
      <w:r>
        <w:rPr/>
        <w:t xml:space="preserve">[Table as above, with any unconfirmed figures marked 'Information not provided — requires verification'.] CMO Summary: as above. Note: Any new customer or efficacy claim in creative arising from this plan must be approved by compliance before publishing.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</w:rPr>
  </w:style>
  <w:style w:type="paragraph" w:styleId="Title">
    <w:name w:val="Title"/>
    <w:basedOn w:val="Normal"/>
    <w:rPr>
      <w:b/>
      <w:sz w:val="40"/>
    </w:rPr>
  </w:style>
  <w:style w:type="paragraph" w:styleId="Heading1">
    <w:name w:val="Heading 1"/>
    <w:basedOn w:val="Normal"/>
    <w:rPr>
      <w:b/>
      <w:sz w:val="32"/>
    </w:rPr>
  </w:style>
  <w:style w:type="paragraph" w:styleId="Heading2">
    <w:name w:val="Heading 2"/>
    <w:basedOn w:val="Normal"/>
    <w:rPr>
      <w:b/>
      <w:sz w:val="26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Python</Application>
</Properties>
</file>

<file path=docProps/core.xml><?xml version="1.0" encoding="utf-8"?>
<cp:coreProperties xmlns:cp="http://schemas.openxmlformats.org/package/2006/metadata/core-properties" xmlns:dc="http://purl.org/dc/elements/1.1/">
  <dc:title>Prompt Engineering Portfolio - Marketing</dc:title>
  <dc:creator>Prompt Engineering Portfolio</dc:creator>
</cp:coreProperties>
</file>