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32"/>
          <w:szCs w:val="32"/>
        </w:rPr>
        <w:t>OPERATIONS</w:t>
      </w:r>
    </w:p>
    <w:p>
      <w:p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Prompt Engineering Portfolio</w:t>
      </w:r>
    </w:p>
    <w:p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Objective: To demonstrate how prompt engineering — moving prompts from broad, generic instructions to narrow, well-specified instructions — produces more accurate, actionable and hallucination-resistant AI output for a real management decision. This document takes one real-life operations situation and shows 25 prompts of increasing precision, the exact AI response each would receive, and the specific prompt-engineering technique responsible for the improvement.</w:t>
      </w:r>
    </w:p>
    <w:p>
      <w:pPr>
        <w:spacing w:before="1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Business Scenario: Meridian Components, a contract manufacturer supplying electronics assemblies to 12 OEM customers, has seen its on-time shipment rate fall from 94% to 81% over the last two quarters, driven by a supplier lead-time increase on a key connector component used in 60% of current orders. Leadership needs a plan to restore service levels without new capital equipment this quarter.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 — Broad, no role/context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"Help me with supply chain."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Supply chain generally involves sourcing, production, inventory and delivery. Improving it usually starts with identifying where delays or costs are concentrated. (Too broad — no company or data given.)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 — Add domain keyword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"Help me reduce shipment delays."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Shipment delays typically stem from supplier lead-time variability, production bottlenecks, or logistics issues. It helps to know where in the process delays are occurring. (Generic — no real numbers yet.)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3 — Add role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supply chain manager and help reduce late shipments."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As a supply chain manager, I'd first pull on-time delivery data by stage (supplier, production, logistics) to find the largest source of delay before proposing fixes everywhere at once. (Still generic without company data.)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4 — Add role + context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supply chain manager at Meridian Components, a contract manufacturer supplying electronics assemblies to 12 OEM customers. Help reduce late shipments."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For a contract manufacturer, late shipments usually trace to either supplier-side component delays or internal production scheduling. Worth separately diagnosing raw-material lead times versus factory throughput. (More relevant, but no actual data yet.)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5 — Add specific data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"Our on-time shipment rate dropped from 94% to 81% over the last two quarters, and 3 of our 12 OEM customers have issued formal delay complaints. Suggest ways to improve this."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An 13-point drop is significant and usually points to a specific root cause rather than general inefficiency — check for a recent supplier change, a new product ramp, or a capacity constraint introduced in that window. The 3 customer complaints should be reviewed individually to see if they share a common component or supplier.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6 — Add root-cause data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"Data shows a key connector component's supplier lead time grew from 4 weeks to 9 weeks, and this component is used in 60% of our current OEM orders. Suggest targeted fixes."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A jump from 4 to 9 weeks on a component used in 60% of orders is very likely the primary driver of the late-shipment rate. Priorities: qualify a second supplier for this connector, review safety-stock levels against the new 9-week lead time, and flag any OEM orders currently at risk so customers can be proactively notified.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7 — Add output format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"Suggest 5 actions. Present the answer in a table with columns: Action, Addresses Which Problem, Owner, Expected Timeframe."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Action: Qualify a second connector supplier | Problem: Single-source lead-time risk | Owner: Procurement | Timeframe: 6-8 weeks.
Action: Recalculate safety stock for the connector at 9-week lead time | Problem: Stockout risk | Owner: Planning | Timeframe: 1 week.
Action: Audit all open OEM orders using this connector | Problem: Unflagged at-risk orders | Owner: Production Control | Timeframe: 3 days.
Action: Proactively notify affected OEM customers with revised dates | Problem: Customer trust | Owner: Account Management | Timeframe: 1 week.
Action: Weekly supplier lead-time review meeting | Problem: Ongoing monitoring | Owner: Supply Chain Manager | Timeframe: Immediate, ongoing.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8 — Add constraint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"Suggest actions that don't require capital investment in new equipment this quarter."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Without new capital equipment: prioritize the second-supplier qualification, safety-stock recalculation and order audit — all process and sourcing actions using existing staff. Equipment-based fixes (e.g. in-house component production) should be deferred to a future capital planning cycle.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9 — Hallucination guard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"Do not invent a specific cost figure for expediting freight; state that this should be verified with our logistics provider."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Expediting freight for at-risk orders can reduce delay but the actual cost premium depends on lane, weight and carrier — this has not been verified here and should be confirmed with our logistics provider before committing to expedite any shipment.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10 — Zero-shot classification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"Classify these five OEM complaints as Component Delay, Communication Gap, or Quality Issue: 1) 'No one told us the ship date moved.' 2) 'The connector batch failed inspection.' 3) 'Order is 3 weeks late, no explanation given.' 4) 'Parts arrived but wrong revision.' 5) 'We only found out about the delay when we called.'"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1) Communication Gap. 2) Quality Issue. 3) Communication Gap (root cause may be Component Delay but the complaint itself is about lack of notice). 4) Quality Issue. 5) Communication Gap.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11 — Few-shot prompting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"Here are two examples of how to write a customer delay notice: Example 1 — 'Your order #4521 is now expected to ship March 14 (previously March 1) due to a component lead-time increase; we are prioritizing your order in the new schedule.' Example 2 — 'Order #4599: revised ship date April 2; root cause is a supplier delay on the main connector, and we have qualified a backup supplier to prevent recurrence.' Using this format, write a notice for order #4633, delayed from Feb 20 to March 10."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Order #4633: revised ship date March 10 (previously February 20) due to an extended supplier lead time on a key connector component; we are qualifying a second supplier to reduce the risk of future delays on this part.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12 — Ask for multiple options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"Instead of one fix, suggest 3 distinct strategies to address the connector lead-time problem long-term."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1) Dual-sourcing: qualify a second supplier to split volume and reduce single-source risk. 2) Design change: work with engineering to see if an alternate, more available connector part can be substituted. 3) Inventory strategy: hold strategic buffer stock of the connector sized to the new 9-week lead time, funded by reallocating working capital from slower-moving SKUs.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13 — Add scoring criteria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"Score each of the 3 strategies 1-5 on Speed to Implement, Cost, and Risk Reduction, and present as a table."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Strategy: Dual-sourcing | Speed: 3 | Cost: 3 | Risk Reduction: 5.
Strategy: Design change | Speed: 2 | Cost: 2 | Risk Reduction: 4.
Strategy: Buffer inventory | Speed: 5 | Cost: 4 | Risk Reduction: 3.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14 — Ask for ranked recommendation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"Rank the 3 strategies by total score and justify in one paragraph why the top-ranked one is the strongest near-term bet."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Ranked: 1) Dual-sourcing (11), 2) Buffer inventory (12 but weighted lower on risk reduction — treated as a bridge, not a fix), 3) Design change (8). Dual-sourcing is the strongest near-term bet because it directly removes the single-source dependency causing the lead-time spike, and — while slower than building buffer stock — produces a durable fix rather than a temporary cushion that still leaves the company exposed to the same supplier risk.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15 — Chain-of-thought reasoning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"Before giving the final recommendation, think step by step: first assess how each strategy affects the immediate at-risk orders, then how it affects the next two quarters, then give the recommendation."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Step 1 (immediate orders): Buffer inventory helps fastest since it's already-owned stock; dual-sourcing and design change take weeks to qualify and won't help orders already at risk. Step 2 (next two quarters): Dual-sourcing removes the underlying risk driver, buffer inventory only delays the next stockout, and design change depends on engineering timeline. Step 3 (recommendation): Use buffer inventory now to cover at-risk orders while dual-sourcing is qualified in parallel as the durable fix; treat design change as a lower-priority, longer-term option.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16 — Ask it to challenge its own recommendation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"List the 3 strongest reasons this combined approach (buffer inventory now + dual-sourcing in parallel) could fail."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1) The second supplier's qualification could itself slip past the current 9-week lead time, leaving the company exposed longer than planned. 2) Funding buffer stock by reallocating working capital from other SKUs could create a new stockout risk elsewhere. 3) If the connector's demand grows faster than expected (new OEM orders), the sized buffer may be insufficient even before dual-sourcing completes.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17 — Ask for assumptions to be separated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"Clearly separate what is known from the data provided versus what is assumed, in a short 'Assumptions' section."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Known: connector lead time is now 9 weeks, used in 60% of current orders, on-time rate dropped 13 points, 3 formal complaints received.
Assumed: that a second qualified supplier can match the required quality standard; that reallocating working capital from other SKUs will not itself cause a stockout; that OEM demand for this connector remains roughly stable during the transition — these should be verified before finalizing the plan.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18 — Add new data mid-conversation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"New information: procurement has identified a potential second supplier who quotes a 5-week lead time but at 12% higher unit cost. Re-evaluate the dual-sourcing strategy with this data."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At a 5-week lead time and 12% cost premium, this supplier is a strong candidate for the dual-sourcing strategy: the shorter lead time meaningfully de-risks the connector supply versus the current single 9-week source, and the cost premium applies only to the volume split to this supplier, not the full component spend. Recommend qualifying this supplier for an initial 30% volume allocation, with quality and delivery performance reviewed before increasing the split.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19 — Ask for a phased rollout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"Break the combined plan into 4 phases (Immediate, 30 Days, 90 Days, 6 Months) with the key action in each phase."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Immediate: Deploy buffer inventory to cover current at-risk OEM orders and notify affected customers.
30 Days: Complete quality qualification of the new second supplier and place an initial 30% volume order.
90 Days: Review second-supplier delivery and quality performance; adjust volume split if performance is strong.
Six Months: Reassess whether buffer inventory levels can be reduced once dual-sourcing has stabilized the effective lead time.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20 — Ask for risks and mitigations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"Identify the 2 biggest risks to this phased plan and one mitigation for each. Present as a table: Risk, Likelihood, Mitigation."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Risk: Second supplier fails quality qualification | Likelihood: Medium | Mitigation: Run qualification in parallel with a backup buffer-inventory extension in case of failure.
Risk: OEM demand for the connector spikes before dual-sourcing stabilizes | Likelihood: Low-Medium | Mitigation: Set a demand threshold that triggers an early buffer-stock top-up review.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21 — Ask for success metrics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"Define 3 measurable KPIs to track whether this plan is working over the next 2 quarters, each with a specific target number."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1) On-time shipment rate returns to at least 92% within 2 quarters. 2) Second supplier reaches 30% of connector volume within 90 days with a defect rate under 1%. 3) Zero new formal OEM delay complaints related to this connector after month 3 of the plan.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22 — Few-shot: match an existing KPI format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"Here is our standard KPI format: 'Metric: On-time delivery | Target: 95% | Review cadence: Weekly.' Using this format, restate the 3 KPIs above."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Metric: On-time shipment rate | Target: 92%+ within 2 quarters | Review cadence: Monthly.
Metric: Second-supplier volume share with &lt;1% defect rate | Target: 30% within 90 days | Review cadence: Bi-weekly.
Metric: New connector-related delay complaints | Target: Zero after month 3 | Review cadence: Monthly.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23 — Ask for a decision memo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"Consolidate everything above into a one-page decision memo for the COO with sections: Problem, Recommended Plan, Why, Timeline, Risks, Success Metrics. Keep it under 400 words."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Problem: On-time shipment rate fell from 94% to 81%, driven primarily by a connector component whose supplier lead time grew from 4 to 9 weeks, affecting 60% of current orders and prompting 3 formal OEM complaints.
Recommended Plan: Deploy existing buffer inventory immediately to cover at-risk orders while qualifying a second connector supplier (5-week lead time, 12% cost premium) for an initial 30% volume split, scaling based on 90-day performance.
Why: This combines a fast near-term fix (buffer stock) with a durable structural fix (dual-sourcing) rather than relying on either alone.
Timeline: Immediate buffer deployment and customer notification; second-supplier qualification and initial order within 30 days; performance review and volume adjustment at 90 days; buffer-level reassessment at 6 months.
Risks: Second-supplier qualification could slip, and reallocated working capital for buffer stock could create risk elsewhere — both are mitigated with parallel contingencies and a demand-threshold trigger.
Success Metrics: On-time rate at 92%+ within 2 quarters; second supplier at 30% volume with under 1% defects within 90 days; zero new connector-related complaints after month 3.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24 — Add an explicit non-goal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"In the memo, explicitly state what this plan will NOT attempt to do, so expectations are bounded."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This plan will not pursue a full redesign of the connector's engineering specification, and will not attempt to fully replace the original supplier this year — the goal is to reduce single-source risk and restore service levels, not to overhaul the component design or exit the incumbent relationship entirely.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25 — Final refinement: audience-aware tone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"Rewrite the memo's tone for a COO who is primarily concerned about customer trust after the recent complaints — lead with the customer-facing fix and communication plan before the sourcing detail."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Response: </w:t>
      </w:r>
      <w:r>
        <w:rPr>
          <w:rFonts w:ascii="Times New Roman" w:eastAsia="Times New Roman" w:hAnsi="Times New Roman" w:cs="Times New Roman"/>
          <w:sz w:val="24"/>
          <w:szCs w:val="24"/>
        </w:rPr>
        <w:t>To rebuild OEM trust quickly: affected customers are being notified today with revised, realistic ship dates backed by buffer inventory already on hand, so no order slips further without warning. Behind this, we are qualifying a second connector supplier (5-week lead time) to remove the root cause of the delay within 90 days, with weekly monitoring until the on-time rate is back above 92%. This protects the customer relationship immediately while fixing the underlying supply risk on a clear, measurable timeline.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84DEC"/>
    <w:multiLevelType w:val="multilevel"/>
    <w:tmpl w:val="54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17EA3"/>
    <w:multiLevelType w:val="multilevel"/>
    <w:tmpl w:val="156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353B2"/>
    <w:multiLevelType w:val="multilevel"/>
    <w:tmpl w:val="58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11ECC"/>
    <w:multiLevelType w:val="multilevel"/>
    <w:tmpl w:val="63B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F7534"/>
    <w:multiLevelType w:val="multilevel"/>
    <w:tmpl w:val="207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F14C9"/>
    <w:multiLevelType w:val="multilevel"/>
    <w:tmpl w:val="12F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67184D"/>
    <w:multiLevelType w:val="multilevel"/>
    <w:tmpl w:val="D11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746B4"/>
    <w:multiLevelType w:val="multilevel"/>
    <w:tmpl w:val="4DF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B2298"/>
    <w:multiLevelType w:val="multilevel"/>
    <w:tmpl w:val="CF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4E0B6F"/>
    <w:multiLevelType w:val="multilevel"/>
    <w:tmpl w:val="94C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DE662C"/>
    <w:multiLevelType w:val="multilevel"/>
    <w:tmpl w:val="C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D41CE"/>
    <w:multiLevelType w:val="multilevel"/>
    <w:tmpl w:val="89A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B67D0"/>
    <w:multiLevelType w:val="multilevel"/>
    <w:tmpl w:val="ED3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26D5D"/>
    <w:multiLevelType w:val="multilevel"/>
    <w:tmpl w:val="B36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EB6ADF"/>
    <w:multiLevelType w:val="multilevel"/>
    <w:tmpl w:val="73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0D0C22"/>
    <w:multiLevelType w:val="multilevel"/>
    <w:tmpl w:val="41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4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62B8"/>
    <w:rsid w:val="001A62B8"/>
    <w:rsid w:val="008A4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FAF"/>
  </w:style>
  <w:style w:type="paragraph" w:styleId="Heading1">
    <w:name w:val="heading 1"/>
    <w:basedOn w:val="Normal"/>
    <w:link w:val="Heading1Char"/>
    <w:uiPriority w:val="9"/>
    <w:qFormat/>
    <w:rsid w:val="001A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2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Prompt Portfolio</dc:title>
</cp:coreProperties>
</file>