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B3103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TO FILL A SUSPECTED ADR REPORTING FORM</w:t>
      </w:r>
    </w:p>
    <w:p w14:paraId="30441B94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 Guide for Healthcare Professionals</w:t>
      </w:r>
    </w:p>
    <w:p w14:paraId="3FE2CE4A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Prepared by: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Keshav Kumar Singh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3rd Year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B.Pharm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Lloyd School of Pharmacy</w:t>
      </w:r>
    </w:p>
    <w:p w14:paraId="7B10B855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264F79">
          <v:rect id="_x0000_i1025" style="width:0;height:1.5pt" o:hralign="center" o:hrstd="t" o:hr="t" fillcolor="#a0a0a0" stroked="f"/>
        </w:pict>
      </w:r>
    </w:p>
    <w:p w14:paraId="4B7C91B6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04EEBE4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Pharmacovigilance is the science and activities concerned with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detection, assessment, understanding and prevention of adverse effects or other medicine-related problems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6063E0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Adverse Drug Reaction (ADR)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harmful and unintended response to a medicinal product occurring at doses normally used in humans for prophylaxis,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diagnosis</w:t>
      </w:r>
      <w:proofErr w:type="gram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treatment.</w:t>
      </w:r>
    </w:p>
    <w:p w14:paraId="488647A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ADR reporting is an important component of pharmacovigilance because individual reports can contribute to the identification of previously unrecognized safety signals and help improve the safe use of medicines.</w:t>
      </w:r>
    </w:p>
    <w:p w14:paraId="62783CA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India,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Pharmacovigilance Programme of India (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operates under the National Coordination Centre at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Indian Pharmacopoeia Commission (IPC)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Healthcare professionals can report suspected ADRs using the official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Suspected ADR Reporting Form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(</w:t>
      </w:r>
      <w:hyperlink r:id="rId5" w:tooltip="Pharmacovigilance Programme of India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9BB5165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Important principle: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 ADR does not have to be proven to be caused by a medicine before it is reported. A suspected association can be reported and subsequently assessed through pharmacovigilance processes.</w:t>
      </w:r>
    </w:p>
    <w:p w14:paraId="622E6628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C3BC10">
          <v:rect id="_x0000_i1026" style="width:0;height:1.5pt" o:hralign="center" o:hrstd="t" o:hr="t" fillcolor="#a0a0a0" stroked="f"/>
        </w:pict>
      </w:r>
    </w:p>
    <w:p w14:paraId="2911FDE6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Why Is ADR Reporting Important?</w:t>
      </w:r>
    </w:p>
    <w:p w14:paraId="3246339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ADR reporting helps to:</w:t>
      </w:r>
    </w:p>
    <w:p w14:paraId="4A357222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 previously unknown or uncommon adverse reactions.</w:t>
      </w:r>
    </w:p>
    <w:p w14:paraId="7F68531F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new safety signals associated with medicines.</w:t>
      </w:r>
    </w:p>
    <w:p w14:paraId="6049C51F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understanding of known adverse reactions.</w:t>
      </w:r>
    </w:p>
    <w:p w14:paraId="091C0FA8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Promote rational and safer use of medicines.</w:t>
      </w:r>
    </w:p>
    <w:p w14:paraId="149147E5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regulatory actions when necessary.</w:t>
      </w:r>
    </w:p>
    <w:p w14:paraId="247FE7F2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patient safety.</w:t>
      </w:r>
    </w:p>
    <w:p w14:paraId="59F1FAE4" w14:textId="77777777" w:rsidR="00756A26" w:rsidRPr="00756A26" w:rsidRDefault="00756A26" w:rsidP="0075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Contribute to the overall pharmacovigilance database.</w:t>
      </w:r>
    </w:p>
    <w:p w14:paraId="3332DDB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encourages reporting of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suspected ADRs irrespective of whether they are known or unknown,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serious</w:t>
      </w:r>
      <w:proofErr w:type="gram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non-serious, frequent or rare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(</w:t>
      </w:r>
      <w:hyperlink r:id="rId6" w:tooltip="Pharmacovigilance Programme of India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17063A3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1262E4">
          <v:rect id="_x0000_i1027" style="width:0;height:1.5pt" o:hralign="center" o:hrstd="t" o:hr="t" fillcolor="#a0a0a0" stroked="f"/>
        </w:pict>
      </w:r>
    </w:p>
    <w:p w14:paraId="0FAB39D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Who Can Report an ADR?</w:t>
      </w:r>
    </w:p>
    <w:p w14:paraId="36D7780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ADR reporting is not limited to doctors.</w:t>
      </w:r>
    </w:p>
    <w:p w14:paraId="032371F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Healthcare professionals including:</w:t>
      </w:r>
    </w:p>
    <w:p w14:paraId="01D8D686" w14:textId="77777777" w:rsidR="00756A26" w:rsidRPr="00756A26" w:rsidRDefault="00756A26" w:rsidP="0075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Pharmacists</w:t>
      </w:r>
    </w:p>
    <w:p w14:paraId="76AA7D77" w14:textId="77777777" w:rsidR="00756A26" w:rsidRPr="00756A26" w:rsidRDefault="00756A26" w:rsidP="0075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Physicians/clinicians</w:t>
      </w:r>
    </w:p>
    <w:p w14:paraId="059C2435" w14:textId="77777777" w:rsidR="00756A26" w:rsidRPr="00756A26" w:rsidRDefault="00756A26" w:rsidP="0075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Dentists</w:t>
      </w:r>
    </w:p>
    <w:p w14:paraId="5225B954" w14:textId="77777777" w:rsidR="00756A26" w:rsidRPr="00756A26" w:rsidRDefault="00756A26" w:rsidP="0075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Nurses</w:t>
      </w:r>
    </w:p>
    <w:p w14:paraId="0C43AE93" w14:textId="77777777" w:rsidR="00756A26" w:rsidRPr="00756A26" w:rsidRDefault="00756A26" w:rsidP="0075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healthcare professionals</w:t>
      </w:r>
    </w:p>
    <w:p w14:paraId="1B8CF5D3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report suspected ADRs. Patients and consumers can also report suspected adverse effects through the appropriate consumer reporting mechanism. (</w:t>
      </w:r>
      <w:hyperlink r:id="rId7" w:tooltip="Pharmacovigilance Programme of India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9BF70E1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B.Pharm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student, understanding the ADR reporting process is particularly important because pharmacists play an important role in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medication safety and pharmacovigilance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5A1752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689DB2">
          <v:rect id="_x0000_i1028" style="width:0;height:1.5pt" o:hralign="center" o:hrstd="t" o:hr="t" fillcolor="#a0a0a0" stroked="f"/>
        </w:pict>
      </w:r>
    </w:p>
    <w:p w14:paraId="6B3D6560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4. Understanding the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ADR Form</w:t>
      </w:r>
    </w:p>
    <w:p w14:paraId="2D6703BF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current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healthcare-professional form is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1.4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07713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divided into major sections:</w:t>
      </w:r>
    </w:p>
    <w:p w14:paraId="0C8EC84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Patient Information</w:t>
      </w:r>
    </w:p>
    <w:p w14:paraId="5CA65DAD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Suspected Adverse Reaction</w:t>
      </w:r>
    </w:p>
    <w:p w14:paraId="7564A8C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Suspected Medication(s)</w:t>
      </w:r>
    </w:p>
    <w:p w14:paraId="31AC194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Reporter Details</w:t>
      </w:r>
    </w:p>
    <w:p w14:paraId="3252DF82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form also contains fields for investigations, medical/medication history,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seriousness</w:t>
      </w:r>
      <w:proofErr w:type="gram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outcome. (</w:t>
      </w:r>
      <w:hyperlink r:id="rId8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0555DD6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76797A">
          <v:rect id="_x0000_i1029" style="width:0;height:1.5pt" o:hralign="center" o:hrstd="t" o:hr="t" fillcolor="#a0a0a0" stroked="f"/>
        </w:pict>
      </w:r>
    </w:p>
    <w:p w14:paraId="55FDABE3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STEP 1 — Patient Information</w:t>
      </w:r>
    </w:p>
    <w:p w14:paraId="7FB818CD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first section records basic information about the patient.</w:t>
      </w:r>
    </w:p>
    <w:p w14:paraId="549C5B8B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Fields include:</w:t>
      </w:r>
    </w:p>
    <w:p w14:paraId="0D70D311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Patient initials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 initials rather than unnecessarily exposing the patient's full name.</w:t>
      </w:r>
    </w:p>
    <w:p w14:paraId="3C5DF869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Age or Date of Birth</w:t>
      </w:r>
    </w:p>
    <w:p w14:paraId="7C0FA7B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Gender</w:t>
      </w:r>
    </w:p>
    <w:p w14:paraId="7FA0F91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Weight in kilograms</w:t>
      </w:r>
    </w:p>
    <w:p w14:paraId="5D807511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Reg./IPD/OPD/CR number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also be recorded where applicable.</w:t>
      </w:r>
    </w:p>
    <w:p w14:paraId="2417F04F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329"/>
      </w:tblGrid>
      <w:tr w:rsidR="00756A26" w:rsidRPr="00756A26" w14:paraId="6862B7D2" w14:textId="77777777" w:rsidTr="00756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AC617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3E2D75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756A26" w:rsidRPr="00756A26" w14:paraId="70FCEAC9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D6B8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Patient initials</w:t>
            </w:r>
          </w:p>
        </w:tc>
        <w:tc>
          <w:tcPr>
            <w:tcW w:w="0" w:type="auto"/>
            <w:vAlign w:val="center"/>
            <w:hideMark/>
          </w:tcPr>
          <w:p w14:paraId="6F642C1B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A.K.</w:t>
            </w:r>
          </w:p>
        </w:tc>
      </w:tr>
      <w:tr w:rsidR="00756A26" w:rsidRPr="00756A26" w14:paraId="5FE0D657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1F46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5649CD0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34 years</w:t>
            </w:r>
          </w:p>
        </w:tc>
      </w:tr>
      <w:tr w:rsidR="00756A26" w:rsidRPr="00756A26" w14:paraId="26049E94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AE55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CABCDD8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Female</w:t>
            </w:r>
          </w:p>
        </w:tc>
      </w:tr>
      <w:tr w:rsidR="00756A26" w:rsidRPr="00756A26" w14:paraId="5E611773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55B5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A98AE3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56 kg</w:t>
            </w:r>
          </w:p>
        </w:tc>
      </w:tr>
      <w:tr w:rsidR="00756A26" w:rsidRPr="00756A26" w14:paraId="121FE259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86F2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OPD No.</w:t>
            </w:r>
          </w:p>
        </w:tc>
        <w:tc>
          <w:tcPr>
            <w:tcW w:w="0" w:type="auto"/>
            <w:vAlign w:val="center"/>
            <w:hideMark/>
          </w:tcPr>
          <w:p w14:paraId="60BEC888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OPD-XXXX</w:t>
            </w:r>
          </w:p>
        </w:tc>
      </w:tr>
    </w:tbl>
    <w:p w14:paraId="6C3B3B1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375785A7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 confidentiality must be maintained. The official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 states that the patient's identity is held in strict confidence. (</w:t>
      </w:r>
      <w:hyperlink r:id="rId9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3AF2179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1EFF8F">
          <v:rect id="_x0000_i1030" style="width:0;height:1.5pt" o:hralign="center" o:hrstd="t" o:hr="t" fillcolor="#a0a0a0" stroked="f"/>
        </w:pict>
      </w:r>
    </w:p>
    <w:p w14:paraId="60A3F593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STEP 2 — Record the Adverse Reaction</w:t>
      </w:r>
    </w:p>
    <w:p w14:paraId="0D10E15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important sections of the form.</w:t>
      </w:r>
    </w:p>
    <w:p w14:paraId="5BA1B7BF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Record:</w:t>
      </w:r>
    </w:p>
    <w:p w14:paraId="6612FEDD" w14:textId="77777777" w:rsidR="00756A26" w:rsidRPr="00756A26" w:rsidRDefault="00756A26" w:rsidP="0075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of onset</w:t>
      </w:r>
    </w:p>
    <w:p w14:paraId="01C85462" w14:textId="77777777" w:rsidR="00756A26" w:rsidRPr="00756A26" w:rsidRDefault="00756A26" w:rsidP="0075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of stopping/recovery, if known</w:t>
      </w:r>
    </w:p>
    <w:p w14:paraId="7D59DCE2" w14:textId="77777777" w:rsidR="00756A26" w:rsidRPr="00756A26" w:rsidRDefault="00756A26" w:rsidP="0075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Signs and symptoms</w:t>
      </w:r>
    </w:p>
    <w:p w14:paraId="7B7BCD86" w14:textId="77777777" w:rsidR="00756A26" w:rsidRPr="00756A26" w:rsidRDefault="00756A26" w:rsidP="0075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Clinical description</w:t>
      </w:r>
    </w:p>
    <w:p w14:paraId="57889586" w14:textId="77777777" w:rsidR="00756A26" w:rsidRPr="00756A26" w:rsidRDefault="00756A26" w:rsidP="0075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Management of the reaction</w:t>
      </w:r>
    </w:p>
    <w:p w14:paraId="2DDD1BA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67ADE0A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patient developed generalized erythematous skin rash and severe itching approximately 2 hours after administration of the suspected medicine. Mild facial swelling was also observed.</w:t>
      </w:r>
    </w:p>
    <w:p w14:paraId="02A4EF97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Good reporting practice</w:t>
      </w:r>
    </w:p>
    <w:p w14:paraId="5A2E2C85" w14:textId="77777777" w:rsidR="00EA70A2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vague descriptions such as:</w:t>
      </w:r>
    </w:p>
    <w:p w14:paraId="5FF4C70F" w14:textId="0FAC25AE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"Patient had allergy."</w:t>
      </w:r>
    </w:p>
    <w:p w14:paraId="4C856CF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write:</w:t>
      </w:r>
    </w:p>
    <w:p w14:paraId="35B2518B" w14:textId="5BD57B8F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"Patient developed generalized erythematous rash with itching approximately 2 hours after administration of the suspected medicine."</w:t>
      </w:r>
    </w:p>
    <w:p w14:paraId="14EF071C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good ADR report should describe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actually happened</w:t>
      </w:r>
      <w:proofErr w:type="gram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 simply assigning a diagnosis without supporting information.</w:t>
      </w:r>
    </w:p>
    <w:p w14:paraId="30F066D5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3EDA4E">
          <v:rect id="_x0000_i1031" style="width:0;height:1.5pt" o:hralign="center" o:hrstd="t" o:hr="t" fillcolor="#a0a0a0" stroked="f"/>
        </w:pict>
      </w:r>
    </w:p>
    <w:p w14:paraId="11A5D2E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STEP 3 — Record the Suspected Medication</w:t>
      </w:r>
    </w:p>
    <w:p w14:paraId="21995D89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suspected medication section is used to document the medicine(s) considered potentially associated with the reaction.</w:t>
      </w:r>
    </w:p>
    <w:p w14:paraId="13A6144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 asks for information such as:</w:t>
      </w:r>
    </w:p>
    <w:p w14:paraId="6564DAE2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Brand/generic name</w:t>
      </w:r>
    </w:p>
    <w:p w14:paraId="692DE9F0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Manufacturer, if known</w:t>
      </w:r>
    </w:p>
    <w:p w14:paraId="2174943A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Batch/Lot number</w:t>
      </w:r>
    </w:p>
    <w:p w14:paraId="1067281A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Expiry date, if known</w:t>
      </w:r>
    </w:p>
    <w:p w14:paraId="607A154E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Dose</w:t>
      </w:r>
    </w:p>
    <w:p w14:paraId="46904374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</w:t>
      </w:r>
    </w:p>
    <w:p w14:paraId="2778851F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Frequency</w:t>
      </w:r>
    </w:p>
    <w:p w14:paraId="5597B0C8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Date therapy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started</w:t>
      </w:r>
      <w:proofErr w:type="gramEnd"/>
    </w:p>
    <w:p w14:paraId="3765BD2D" w14:textId="77777777" w:rsidR="00756A26" w:rsidRPr="00756A26" w:rsidRDefault="00756A26" w:rsidP="00756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therapy stopped (</w:t>
      </w:r>
      <w:hyperlink r:id="rId10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5173CFD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057"/>
      </w:tblGrid>
      <w:tr w:rsidR="00756A26" w:rsidRPr="00756A26" w14:paraId="6C6D7641" w14:textId="77777777" w:rsidTr="00756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A759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A001AF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Information</w:t>
            </w:r>
          </w:p>
        </w:tc>
      </w:tr>
      <w:tr w:rsidR="00756A26" w:rsidRPr="00756A26" w14:paraId="14C1AD7D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9A18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4E4A5592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Amoxicillin + Clavulanic Acid</w:t>
            </w:r>
          </w:p>
        </w:tc>
      </w:tr>
      <w:tr w:rsidR="00756A26" w:rsidRPr="00756A26" w14:paraId="0D3DAEA6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5A04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7E6F41D6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625 mg</w:t>
            </w:r>
          </w:p>
        </w:tc>
      </w:tr>
      <w:tr w:rsidR="00756A26" w:rsidRPr="00756A26" w14:paraId="3399DF68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CC2E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CE2CB30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Oral</w:t>
            </w:r>
          </w:p>
        </w:tc>
      </w:tr>
      <w:tr w:rsidR="00756A26" w:rsidRPr="00756A26" w14:paraId="2CCB002B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72FF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B746ECA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TID</w:t>
            </w:r>
          </w:p>
        </w:tc>
      </w:tr>
      <w:tr w:rsidR="00756A26" w:rsidRPr="00756A26" w14:paraId="69F024BC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41B9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Indication</w:t>
            </w:r>
          </w:p>
        </w:tc>
        <w:tc>
          <w:tcPr>
            <w:tcW w:w="0" w:type="auto"/>
            <w:vAlign w:val="center"/>
            <w:hideMark/>
          </w:tcPr>
          <w:p w14:paraId="5730105A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Respiratory tract infection</w:t>
            </w:r>
          </w:p>
        </w:tc>
      </w:tr>
      <w:tr w:rsidR="00756A26" w:rsidRPr="00756A26" w14:paraId="242D7BD8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418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Therapy started</w:t>
            </w:r>
          </w:p>
        </w:tc>
        <w:tc>
          <w:tcPr>
            <w:tcW w:w="0" w:type="auto"/>
            <w:vAlign w:val="center"/>
            <w:hideMark/>
          </w:tcPr>
          <w:p w14:paraId="69E57E5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01/10/2026</w:t>
            </w:r>
          </w:p>
        </w:tc>
      </w:tr>
      <w:tr w:rsidR="00756A26" w:rsidRPr="00756A26" w14:paraId="1D735446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E0EF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Therapy stopped</w:t>
            </w:r>
          </w:p>
        </w:tc>
        <w:tc>
          <w:tcPr>
            <w:tcW w:w="0" w:type="auto"/>
            <w:vAlign w:val="center"/>
            <w:hideMark/>
          </w:tcPr>
          <w:p w14:paraId="70663E5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03/10/2026</w:t>
            </w:r>
          </w:p>
        </w:tc>
      </w:tr>
      <w:tr w:rsidR="00756A26" w:rsidRPr="00756A26" w14:paraId="5B44A030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B6DA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 No.</w:t>
            </w:r>
          </w:p>
        </w:tc>
        <w:tc>
          <w:tcPr>
            <w:tcW w:w="0" w:type="auto"/>
            <w:vAlign w:val="center"/>
            <w:hideMark/>
          </w:tcPr>
          <w:p w14:paraId="5497B697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available</w:t>
            </w:r>
          </w:p>
        </w:tc>
      </w:tr>
      <w:tr w:rsidR="00756A26" w:rsidRPr="00756A26" w14:paraId="32549B6E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2967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Expiry</w:t>
            </w:r>
          </w:p>
        </w:tc>
        <w:tc>
          <w:tcPr>
            <w:tcW w:w="0" w:type="auto"/>
            <w:vAlign w:val="center"/>
            <w:hideMark/>
          </w:tcPr>
          <w:p w14:paraId="1DBB37B3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available</w:t>
            </w:r>
          </w:p>
        </w:tc>
      </w:tr>
    </w:tbl>
    <w:p w14:paraId="72DB96C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the therapy date important?</w:t>
      </w:r>
    </w:p>
    <w:p w14:paraId="6D349653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relationship between:</w:t>
      </w:r>
    </w:p>
    <w:p w14:paraId="1577F15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Drug administration → onset of reaction → withdrawal → recovery</w:t>
      </w:r>
    </w:p>
    <w:p w14:paraId="3572E5A2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provide important information during subsequent assessment of the case.</w:t>
      </w:r>
    </w:p>
    <w:p w14:paraId="13E04CD3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49B581">
          <v:rect id="_x0000_i1032" style="width:0;height:1.5pt" o:hralign="center" o:hrstd="t" o:hr="t" fillcolor="#a0a0a0" stroked="f"/>
        </w:pict>
      </w:r>
    </w:p>
    <w:p w14:paraId="1EEFED6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STEP 4 — Concomitant Medication</w:t>
      </w:r>
    </w:p>
    <w:p w14:paraId="75727AF3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patient may be receiving several medicines simultaneously.</w:t>
      </w:r>
    </w:p>
    <w:p w14:paraId="43E3BEE1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medicines other than the suspected drug should also be documented when relevant.</w:t>
      </w:r>
    </w:p>
    <w:p w14:paraId="131E884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787"/>
        <w:gridCol w:w="1802"/>
      </w:tblGrid>
      <w:tr w:rsidR="00756A26" w:rsidRPr="00756A26" w14:paraId="5F9EFB40" w14:textId="77777777" w:rsidTr="00756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F74D3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0A117263" w14:textId="77777777" w:rsidR="00756A26" w:rsidRPr="00756A26" w:rsidRDefault="00756A26" w:rsidP="00756A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5A5DE820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756A26" w:rsidRPr="00756A26" w14:paraId="789CB99D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A81B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Paracetamol</w:t>
            </w:r>
          </w:p>
        </w:tc>
        <w:tc>
          <w:tcPr>
            <w:tcW w:w="0" w:type="auto"/>
            <w:vAlign w:val="center"/>
            <w:hideMark/>
          </w:tcPr>
          <w:p w14:paraId="0052F632" w14:textId="77777777" w:rsidR="00756A26" w:rsidRPr="00756A26" w:rsidRDefault="00756A26" w:rsidP="00756A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 mg</w:t>
            </w:r>
          </w:p>
        </w:tc>
        <w:tc>
          <w:tcPr>
            <w:tcW w:w="0" w:type="auto"/>
            <w:vAlign w:val="center"/>
            <w:hideMark/>
          </w:tcPr>
          <w:p w14:paraId="09BB7C50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Fever/pain</w:t>
            </w:r>
          </w:p>
        </w:tc>
      </w:tr>
      <w:tr w:rsidR="00756A26" w:rsidRPr="00756A26" w14:paraId="59A3910F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BF3A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Pantoprazole</w:t>
            </w:r>
          </w:p>
        </w:tc>
        <w:tc>
          <w:tcPr>
            <w:tcW w:w="0" w:type="auto"/>
            <w:vAlign w:val="center"/>
            <w:hideMark/>
          </w:tcPr>
          <w:p w14:paraId="5279E0B9" w14:textId="77777777" w:rsidR="00756A26" w:rsidRPr="00756A26" w:rsidRDefault="00756A26" w:rsidP="00756A2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 mg</w:t>
            </w:r>
          </w:p>
        </w:tc>
        <w:tc>
          <w:tcPr>
            <w:tcW w:w="0" w:type="auto"/>
            <w:vAlign w:val="center"/>
            <w:hideMark/>
          </w:tcPr>
          <w:p w14:paraId="28AEEC14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Gastric protection</w:t>
            </w:r>
          </w:p>
        </w:tc>
      </w:tr>
    </w:tbl>
    <w:p w14:paraId="7300C576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is this important?</w:t>
      </w:r>
    </w:p>
    <w:p w14:paraId="7FA437F9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multiple medicines were being taken, any of them could potentially be associated with the observed reaction.</w:t>
      </w:r>
    </w:p>
    <w:p w14:paraId="5A04524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Recording concomitant medication therefore helps pharmacovigilance professionals assess the case more accurately.</w:t>
      </w:r>
    </w:p>
    <w:p w14:paraId="72D458C2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C50788">
          <v:rect id="_x0000_i1033" style="width:0;height:1.5pt" o:hralign="center" o:hrstd="t" o:hr="t" fillcolor="#a0a0a0" stroked="f"/>
        </w:pict>
      </w:r>
    </w:p>
    <w:p w14:paraId="575DFFD0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STEP 5 — Relevant Investigations</w:t>
      </w:r>
    </w:p>
    <w:p w14:paraId="4C2BB9C9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Relevant laboratory and diagnostic investigations should be documented along with their dates.</w:t>
      </w:r>
    </w:p>
    <w:p w14:paraId="44832B1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Depending on the suspected reaction, this may include:</w:t>
      </w:r>
    </w:p>
    <w:p w14:paraId="7718C760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CBC</w:t>
      </w:r>
    </w:p>
    <w:p w14:paraId="0CA5ACA8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Liver function tests</w:t>
      </w:r>
    </w:p>
    <w:p w14:paraId="4ADD6965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Renal function tests</w:t>
      </w:r>
    </w:p>
    <w:p w14:paraId="2B2122A8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Blood glucose</w:t>
      </w:r>
    </w:p>
    <w:p w14:paraId="313B4E24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Serum electrolytes</w:t>
      </w:r>
    </w:p>
    <w:p w14:paraId="4B317D04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ECG</w:t>
      </w:r>
    </w:p>
    <w:p w14:paraId="4495D64C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Imaging</w:t>
      </w:r>
    </w:p>
    <w:p w14:paraId="434B0544" w14:textId="77777777" w:rsidR="00756A26" w:rsidRPr="00756A26" w:rsidRDefault="00756A26" w:rsidP="00756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clinically relevant investigations</w:t>
      </w:r>
    </w:p>
    <w:p w14:paraId="3015CB8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F2D10D8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CBC performed on 03/10/2026: No significant abnormality detected.</w:t>
      </w:r>
    </w:p>
    <w:p w14:paraId="0EEC076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0FE511ED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Never fabricate laboratory values for an actual ADR report.</w:t>
      </w:r>
    </w:p>
    <w:p w14:paraId="61ED6F3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 investigation was not performed, it should not be invented simply to make the form appear complete.</w:t>
      </w:r>
    </w:p>
    <w:p w14:paraId="6CD05AB5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BEB503">
          <v:rect id="_x0000_i1034" style="width:0;height:1.5pt" o:hralign="center" o:hrstd="t" o:hr="t" fillcolor="#a0a0a0" stroked="f"/>
        </w:pict>
      </w:r>
    </w:p>
    <w:p w14:paraId="1034C7C5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STEP 6 — Relevant Medical and Medication History</w:t>
      </w:r>
    </w:p>
    <w:p w14:paraId="53E08757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 includes a section for relevant medical and medication history.</w:t>
      </w:r>
    </w:p>
    <w:p w14:paraId="67B4E5FA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Information may include:</w:t>
      </w:r>
    </w:p>
    <w:p w14:paraId="21E78BB4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 drug allergies</w:t>
      </w:r>
    </w:p>
    <w:p w14:paraId="4AE730BD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 similar reactions</w:t>
      </w:r>
    </w:p>
    <w:p w14:paraId="22458CEB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Pregnancy status where relevant</w:t>
      </w:r>
    </w:p>
    <w:p w14:paraId="613BC712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Hepatic dysfunction</w:t>
      </w:r>
    </w:p>
    <w:p w14:paraId="4D50E41E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Renal dysfunction</w:t>
      </w:r>
    </w:p>
    <w:p w14:paraId="334C1FED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Relevant chronic diseases</w:t>
      </w:r>
    </w:p>
    <w:p w14:paraId="0A719673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 medication exposure</w:t>
      </w:r>
    </w:p>
    <w:p w14:paraId="42A57AF7" w14:textId="77777777" w:rsidR="00756A26" w:rsidRPr="00756A26" w:rsidRDefault="00756A26" w:rsidP="00756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clinically relevant history</w:t>
      </w:r>
    </w:p>
    <w:p w14:paraId="616B309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hyperlink r:id="rId11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83503E6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4E37AFA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known previous history of drug allergy. No documented hepatic or renal dysfunction.</w:t>
      </w:r>
    </w:p>
    <w:p w14:paraId="35F19C4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information can be particularly useful when evaluating whether the patient had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predisposing factors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reaction.</w:t>
      </w:r>
    </w:p>
    <w:p w14:paraId="1105AA10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330E4E">
          <v:rect id="_x0000_i1035" style="width:0;height:1.5pt" o:hralign="center" o:hrstd="t" o:hr="t" fillcolor="#a0a0a0" stroked="f"/>
        </w:pict>
      </w:r>
    </w:p>
    <w:p w14:paraId="2159DFD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11. STEP 7 — Determine Seriousness</w:t>
      </w:r>
    </w:p>
    <w:p w14:paraId="0FEDCFA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form asks whether the reaction was serious and, if yes, which criterion applies.</w:t>
      </w:r>
    </w:p>
    <w:p w14:paraId="3144974F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 includes:</w:t>
      </w:r>
    </w:p>
    <w:p w14:paraId="2F6D706A" w14:textId="77777777" w:rsidR="00756A26" w:rsidRPr="00756A26" w:rsidRDefault="00756A26" w:rsidP="00756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Death</w:t>
      </w:r>
    </w:p>
    <w:p w14:paraId="147E6DA0" w14:textId="77777777" w:rsidR="00756A26" w:rsidRPr="00756A26" w:rsidRDefault="00756A26" w:rsidP="00756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Life-threatening condition</w:t>
      </w:r>
    </w:p>
    <w:p w14:paraId="514041CE" w14:textId="77777777" w:rsidR="00756A26" w:rsidRPr="00756A26" w:rsidRDefault="00756A26" w:rsidP="00756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or prolonged hospitalization</w:t>
      </w:r>
    </w:p>
    <w:p w14:paraId="29295BE5" w14:textId="77777777" w:rsidR="00756A26" w:rsidRPr="00756A26" w:rsidRDefault="00756A26" w:rsidP="00756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Disability</w:t>
      </w:r>
    </w:p>
    <w:p w14:paraId="32B734C9" w14:textId="77777777" w:rsidR="00756A26" w:rsidRPr="00756A26" w:rsidRDefault="00756A26" w:rsidP="00756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Congenital anomaly</w:t>
      </w:r>
    </w:p>
    <w:p w14:paraId="3970DFA2" w14:textId="77777777" w:rsidR="00756A26" w:rsidRPr="00756A26" w:rsidRDefault="00756A26" w:rsidP="00756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medically important condition (</w:t>
      </w:r>
      <w:hyperlink r:id="rId12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A4010CF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distinction</w:t>
      </w:r>
    </w:p>
    <w:p w14:paraId="46D1AF9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≠ Serious</w:t>
      </w:r>
    </w:p>
    <w:p w14:paraId="75490365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a patient may experience intense itching that is uncomfortable but does not necessarily meet a regulatory seriousness criterion.</w:t>
      </w:r>
    </w:p>
    <w:p w14:paraId="0D1442F7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Conversely, an adverse reaction that results in hospitalization may be considered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serious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 if its individual symptoms do not appear dramatic.</w:t>
      </w:r>
    </w:p>
    <w:p w14:paraId="5D59A837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B8947E">
          <v:rect id="_x0000_i1036" style="width:0;height:1.5pt" o:hralign="center" o:hrstd="t" o:hr="t" fillcolor="#a0a0a0" stroked="f"/>
        </w:pict>
      </w:r>
    </w:p>
    <w:p w14:paraId="53971F7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STEP 8 — Record the Outcome</w:t>
      </w:r>
    </w:p>
    <w:p w14:paraId="679E2D9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form provides the following outcome categories:</w:t>
      </w:r>
    </w:p>
    <w:p w14:paraId="3A48814E" w14:textId="77777777" w:rsidR="00756A26" w:rsidRPr="00756A26" w:rsidRDefault="00756A26" w:rsidP="00756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Recovered</w:t>
      </w:r>
    </w:p>
    <w:p w14:paraId="0A9559B1" w14:textId="77777777" w:rsidR="00756A26" w:rsidRPr="00756A26" w:rsidRDefault="00756A26" w:rsidP="00756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Recovering</w:t>
      </w:r>
    </w:p>
    <w:p w14:paraId="1E9E924D" w14:textId="77777777" w:rsidR="00756A26" w:rsidRPr="00756A26" w:rsidRDefault="00756A26" w:rsidP="00756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recovered</w:t>
      </w:r>
    </w:p>
    <w:p w14:paraId="445F53E3" w14:textId="77777777" w:rsidR="00756A26" w:rsidRPr="00756A26" w:rsidRDefault="00756A26" w:rsidP="00756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Fatal</w:t>
      </w:r>
    </w:p>
    <w:p w14:paraId="182202FC" w14:textId="77777777" w:rsidR="00756A26" w:rsidRPr="00756A26" w:rsidRDefault="00756A26" w:rsidP="00756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Recovered with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sequelae</w:t>
      </w:r>
      <w:proofErr w:type="gramEnd"/>
    </w:p>
    <w:p w14:paraId="6BD93704" w14:textId="77777777" w:rsidR="00756A26" w:rsidRPr="00756A26" w:rsidRDefault="00756A26" w:rsidP="00756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Unknown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13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7207A8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4088FFE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recovered following discontinuation of the suspected medication and appropriate symptomatic management.</w:t>
      </w:r>
    </w:p>
    <w:p w14:paraId="5788B0A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outcome should be based on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clinical status of the patient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an assumption.</w:t>
      </w:r>
    </w:p>
    <w:p w14:paraId="31EEDFE6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54432">
          <v:rect id="_x0000_i1037" style="width:0;height:1.5pt" o:hralign="center" o:hrstd="t" o:hr="t" fillcolor="#a0a0a0" stroked="f"/>
        </w:pict>
      </w:r>
    </w:p>
    <w:p w14:paraId="3410487B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STEP 9 — Action Taken / Management</w:t>
      </w:r>
    </w:p>
    <w:p w14:paraId="6FB96CEC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Describe what happened after the suspected ADR was recognized.</w:t>
      </w:r>
    </w:p>
    <w:p w14:paraId="37949C8F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may include:</w:t>
      </w:r>
    </w:p>
    <w:p w14:paraId="5B46F97B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Suspected medicine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discontinued</w:t>
      </w:r>
      <w:proofErr w:type="gramEnd"/>
    </w:p>
    <w:p w14:paraId="4CDDD43A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Dose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modified</w:t>
      </w:r>
      <w:proofErr w:type="gramEnd"/>
    </w:p>
    <w:p w14:paraId="7523882A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Treatment continued</w:t>
      </w:r>
    </w:p>
    <w:p w14:paraId="6F2B9DF4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Symptomatic treatment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provided</w:t>
      </w:r>
      <w:proofErr w:type="gramEnd"/>
    </w:p>
    <w:p w14:paraId="77578CA7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Patient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monitored</w:t>
      </w:r>
      <w:proofErr w:type="gramEnd"/>
    </w:p>
    <w:p w14:paraId="74BBDBF9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Hospitalization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</w:t>
      </w:r>
      <w:proofErr w:type="gramEnd"/>
    </w:p>
    <w:p w14:paraId="65F2E2A8" w14:textId="77777777" w:rsidR="00756A26" w:rsidRPr="00756A26" w:rsidRDefault="00756A26" w:rsidP="00756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appropriate clinical intervention</w:t>
      </w:r>
    </w:p>
    <w:p w14:paraId="31EE22F8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7C05911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Suspected medication was discontinued. Patient received symptomatic treatment with an antihistamine and was monitored for progression of symptoms.</w:t>
      </w:r>
    </w:p>
    <w:p w14:paraId="492593E7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B60243">
          <v:rect id="_x0000_i1038" style="width:0;height:1.5pt" o:hralign="center" o:hrstd="t" o:hr="t" fillcolor="#a0a0a0" stroked="f"/>
        </w:pict>
      </w:r>
    </w:p>
    <w:p w14:paraId="41A7DDA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14. STEP 10 —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Dechallenge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Rechallenge</w:t>
      </w:r>
    </w:p>
    <w:p w14:paraId="5FEE6C1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concepts are useful when evaluating the relationship between a medicine and an adverse reaction.</w:t>
      </w:r>
    </w:p>
    <w:p w14:paraId="58B578D5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Dechallenge</w:t>
      </w:r>
      <w:proofErr w:type="spellEnd"/>
    </w:p>
    <w:p w14:paraId="44E97259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Dechallenge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refers to what happens after the suspected medicine is withdrawn.</w:t>
      </w:r>
    </w:p>
    <w:p w14:paraId="4AD49A8C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939BB02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Rash and itching gradually improved after discontinuation of the suspected medication.</w:t>
      </w:r>
    </w:p>
    <w:p w14:paraId="16C826E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would represent a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positive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dechallenge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882F7A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Rechallenge</w:t>
      </w:r>
    </w:p>
    <w:p w14:paraId="5E921577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Rechallenge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refers to what happens when the suspected medicine is administered again after it has been withdrawn.</w:t>
      </w:r>
    </w:p>
    <w:p w14:paraId="254E4E4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81D9751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Rechallenge was not performed.</w:t>
      </w:r>
    </w:p>
    <w:p w14:paraId="3242C7A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clinical point</w:t>
      </w:r>
    </w:p>
    <w:p w14:paraId="46F1571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 patient should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be deliberately rechallenged merely to prove an ADR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Any rechallenge information should be based on actual clinical circumstances.</w:t>
      </w:r>
    </w:p>
    <w:p w14:paraId="33A6BA8A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81B050">
          <v:rect id="_x0000_i1039" style="width:0;height:1.5pt" o:hralign="center" o:hrstd="t" o:hr="t" fillcolor="#a0a0a0" stroked="f"/>
        </w:pict>
      </w:r>
    </w:p>
    <w:p w14:paraId="1E4F07EB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STEP 11 — Reporter Details</w:t>
      </w:r>
    </w:p>
    <w:p w14:paraId="58EF764C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section is completed by the person reporting the ADR.</w:t>
      </w:r>
    </w:p>
    <w:p w14:paraId="759A16BA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official form asks for:</w:t>
      </w:r>
    </w:p>
    <w:p w14:paraId="3366C499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 and address</w:t>
      </w:r>
    </w:p>
    <w:p w14:paraId="0890F222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</w:t>
      </w:r>
    </w:p>
    <w:p w14:paraId="3BA5BFF1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60C1663A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 number</w:t>
      </w:r>
    </w:p>
    <w:p w14:paraId="767BAB90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Occupation</w:t>
      </w:r>
    </w:p>
    <w:p w14:paraId="0171B41E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Signature</w:t>
      </w:r>
    </w:p>
    <w:p w14:paraId="02179FAB" w14:textId="77777777" w:rsidR="00756A26" w:rsidRPr="00756A26" w:rsidRDefault="00756A26" w:rsidP="00756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of report (</w:t>
      </w:r>
      <w:hyperlink r:id="rId14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F552283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019D43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Keshav Kumar Singh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Occupation: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B.Pharm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Institution: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Lloyd School of Pharmacy</w:t>
      </w:r>
    </w:p>
    <w:p w14:paraId="59EE29CD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an actual clinical ADR submission, the report should be submitted by an appropriately authorized/relevant healthcare professional according to the institutional process. The above is suitable as an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educational demonstration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C67AB0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5BD16">
          <v:rect id="_x0000_i1040" style="width:0;height:1.5pt" o:hralign="center" o:hrstd="t" o:hr="t" fillcolor="#a0a0a0" stroked="f"/>
        </w:pict>
      </w:r>
    </w:p>
    <w:p w14:paraId="795D63E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COMPLETE SAMPLE ADR REPORT</w:t>
      </w:r>
    </w:p>
    <w:p w14:paraId="0ECEE7C5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Fictional Educational Case</w:t>
      </w:r>
    </w:p>
    <w:p w14:paraId="329E297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Patient initials: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M.S.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38 years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Gender: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Female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Weight: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60 kg</w:t>
      </w:r>
    </w:p>
    <w:p w14:paraId="78A8825A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Suspected Reaction</w:t>
      </w:r>
    </w:p>
    <w:p w14:paraId="739DC0A3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patient was prescribed amoxicillin + clavulanic acid 625 mg orally three times daily for a suspected bacterial respiratory infection.</w:t>
      </w:r>
    </w:p>
    <w:p w14:paraId="05F4167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Approximately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hours after administration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patient developed:</w:t>
      </w:r>
    </w:p>
    <w:p w14:paraId="000F9B32" w14:textId="77777777" w:rsidR="00756A26" w:rsidRPr="00756A26" w:rsidRDefault="00756A26" w:rsidP="00756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Generalized erythematous skin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rash</w:t>
      </w:r>
      <w:proofErr w:type="gramEnd"/>
    </w:p>
    <w:p w14:paraId="71C18236" w14:textId="77777777" w:rsidR="00756A26" w:rsidRPr="00756A26" w:rsidRDefault="00756A26" w:rsidP="00756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Intense itching</w:t>
      </w:r>
    </w:p>
    <w:p w14:paraId="27AD428A" w14:textId="77777777" w:rsidR="00756A26" w:rsidRPr="00756A26" w:rsidRDefault="00756A26" w:rsidP="00756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Mild facial swelling</w:t>
      </w:r>
    </w:p>
    <w:p w14:paraId="3CDE5F0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suspected medicine was subsequently discontinued.</w:t>
      </w:r>
    </w:p>
    <w:p w14:paraId="39F17B65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Suspected Medicine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057"/>
      </w:tblGrid>
      <w:tr w:rsidR="00756A26" w:rsidRPr="00756A26" w14:paraId="5B1F9008" w14:textId="77777777" w:rsidTr="00756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7AD55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614EFA" w14:textId="77777777" w:rsidR="00756A26" w:rsidRPr="00756A26" w:rsidRDefault="00756A26" w:rsidP="00756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756A26" w:rsidRPr="00756A26" w14:paraId="23532FC5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67C2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4FCA6A0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Amoxicillin + Clavulanic Acid</w:t>
            </w:r>
          </w:p>
        </w:tc>
      </w:tr>
      <w:tr w:rsidR="00756A26" w:rsidRPr="00756A26" w14:paraId="51598113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5123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14:paraId="75A18ADF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625 mg</w:t>
            </w:r>
          </w:p>
        </w:tc>
      </w:tr>
      <w:tr w:rsidR="00756A26" w:rsidRPr="00756A26" w14:paraId="33909EB8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9DAD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8E2E5A3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Oral</w:t>
            </w:r>
          </w:p>
        </w:tc>
      </w:tr>
      <w:tr w:rsidR="00756A26" w:rsidRPr="00756A26" w14:paraId="656C9664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C01A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9477552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Three times daily</w:t>
            </w:r>
          </w:p>
        </w:tc>
      </w:tr>
      <w:tr w:rsidR="00756A26" w:rsidRPr="00756A26" w14:paraId="7BF9B437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5EB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Indication</w:t>
            </w:r>
          </w:p>
        </w:tc>
        <w:tc>
          <w:tcPr>
            <w:tcW w:w="0" w:type="auto"/>
            <w:vAlign w:val="center"/>
            <w:hideMark/>
          </w:tcPr>
          <w:p w14:paraId="4E89150F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Respiratory tract infection</w:t>
            </w:r>
          </w:p>
        </w:tc>
      </w:tr>
      <w:tr w:rsidR="00756A26" w:rsidRPr="00756A26" w14:paraId="53732E7E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A508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Therapy started</w:t>
            </w:r>
          </w:p>
        </w:tc>
        <w:tc>
          <w:tcPr>
            <w:tcW w:w="0" w:type="auto"/>
            <w:vAlign w:val="center"/>
            <w:hideMark/>
          </w:tcPr>
          <w:p w14:paraId="165EF1E9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01/10/2026</w:t>
            </w:r>
          </w:p>
        </w:tc>
      </w:tr>
      <w:tr w:rsidR="00756A26" w:rsidRPr="00756A26" w14:paraId="04146456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701E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Therapy stopped</w:t>
            </w:r>
          </w:p>
        </w:tc>
        <w:tc>
          <w:tcPr>
            <w:tcW w:w="0" w:type="auto"/>
            <w:vAlign w:val="center"/>
            <w:hideMark/>
          </w:tcPr>
          <w:p w14:paraId="0B98E84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03/10/2026</w:t>
            </w:r>
          </w:p>
        </w:tc>
      </w:tr>
      <w:tr w:rsidR="00756A26" w:rsidRPr="00756A26" w14:paraId="22DC353A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79D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1AB1677F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available</w:t>
            </w:r>
          </w:p>
        </w:tc>
      </w:tr>
      <w:tr w:rsidR="00756A26" w:rsidRPr="00756A26" w14:paraId="352CBC35" w14:textId="77777777" w:rsidTr="0075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AD7C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Batch/Lot</w:t>
            </w:r>
          </w:p>
        </w:tc>
        <w:tc>
          <w:tcPr>
            <w:tcW w:w="0" w:type="auto"/>
            <w:vAlign w:val="center"/>
            <w:hideMark/>
          </w:tcPr>
          <w:p w14:paraId="1CF66FD3" w14:textId="77777777" w:rsidR="00756A26" w:rsidRPr="00756A26" w:rsidRDefault="00756A26" w:rsidP="00756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56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 available</w:t>
            </w:r>
          </w:p>
        </w:tc>
      </w:tr>
    </w:tbl>
    <w:p w14:paraId="103D0CD5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Concomitant Medicines</w:t>
      </w:r>
    </w:p>
    <w:p w14:paraId="1121F71D" w14:textId="77777777" w:rsidR="00756A26" w:rsidRPr="00756A26" w:rsidRDefault="00756A26" w:rsidP="00756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Paracetamol 500 mg — as </w:t>
      </w:r>
      <w:proofErr w:type="gram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</w:t>
      </w:r>
      <w:proofErr w:type="gramEnd"/>
    </w:p>
    <w:p w14:paraId="5F11BBB2" w14:textId="77777777" w:rsidR="00756A26" w:rsidRPr="00756A26" w:rsidRDefault="00756A26" w:rsidP="00756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Pantoprazole 40 mg — once daily</w:t>
      </w:r>
    </w:p>
    <w:p w14:paraId="465A834A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Medical History</w:t>
      </w:r>
    </w:p>
    <w:p w14:paraId="196B8FBE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known previous history of drug allergy. No documented renal or hepatic dysfunction.</w:t>
      </w:r>
    </w:p>
    <w:p w14:paraId="4E76280A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Investigation</w:t>
      </w:r>
    </w:p>
    <w:p w14:paraId="25EAF46E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Relevant clinical assessment performed. Further investigations recorded if clinically indicated.</w:t>
      </w:r>
    </w:p>
    <w:p w14:paraId="41AFEFE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Management</w:t>
      </w:r>
    </w:p>
    <w:p w14:paraId="15939038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Suspected medication discontinued. Patient received appropriate symptomatic treatment and was monitored.</w:t>
      </w:r>
    </w:p>
    <w:p w14:paraId="59106E43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Dechallenge</w:t>
      </w:r>
      <w:proofErr w:type="spellEnd"/>
    </w:p>
    <w:p w14:paraId="6662E9D6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 — symptoms improved following withdrawal of the suspected medication.</w:t>
      </w:r>
    </w:p>
    <w:p w14:paraId="7BB1AD5A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Rechallenge</w:t>
      </w:r>
    </w:p>
    <w:p w14:paraId="6A544423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performed.</w:t>
      </w:r>
    </w:p>
    <w:p w14:paraId="3DC6E907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Seriousness</w:t>
      </w:r>
    </w:p>
    <w:p w14:paraId="12E6841E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serious criterion identified in this fictional educational case.</w:t>
      </w:r>
    </w:p>
    <w:p w14:paraId="30672CD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14:paraId="012F376E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Recovered.</w:t>
      </w:r>
    </w:p>
    <w:p w14:paraId="0B6E20D9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3CE88">
          <v:rect id="_x0000_i1041" style="width:0;height:1.5pt" o:hralign="center" o:hrstd="t" o:hr="t" fillcolor="#a0a0a0" stroked="f"/>
        </w:pict>
      </w:r>
    </w:p>
    <w:p w14:paraId="2F54BDAD" w14:textId="77777777" w:rsid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Common Mistakes While Filling an ADR Form</w:t>
      </w:r>
    </w:p>
    <w:p w14:paraId="5B03A84E" w14:textId="5BA6F6BE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1: Writing only "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allergy"</w:t>
      </w:r>
      <w:proofErr w:type="gramEnd"/>
    </w:p>
    <w:p w14:paraId="365CB1FC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Better: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 the actual signs and symptoms.</w:t>
      </w:r>
    </w:p>
    <w:p w14:paraId="28C2B1DC" w14:textId="45E7D50B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71391">
          <v:rect id="_x0000_i1042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2: Missing the onset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date</w:t>
      </w:r>
      <w:proofErr w:type="gramEnd"/>
    </w:p>
    <w:p w14:paraId="502E079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time relationship between drug exposure and reaction is important.</w:t>
      </w:r>
    </w:p>
    <w:p w14:paraId="7E3FDAC3" w14:textId="7D7614C0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68B8C">
          <v:rect id="_x0000_i1043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3: Ignoring other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medicines</w:t>
      </w:r>
      <w:proofErr w:type="gramEnd"/>
    </w:p>
    <w:p w14:paraId="72B85EC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document relevant concomitant medicines.</w:t>
      </w:r>
    </w:p>
    <w:p w14:paraId="7EC3C162" w14:textId="78BE5581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746CF3">
          <v:rect id="_x0000_i1044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4: Writing "definitely caused by the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drug"</w:t>
      </w:r>
      <w:proofErr w:type="gramEnd"/>
    </w:p>
    <w:p w14:paraId="36DED353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ADR reporting is based on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suspicion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Causality is subsequently assessed.</w:t>
      </w:r>
    </w:p>
    <w:p w14:paraId="359D2CD9" w14:textId="6ECE4B26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84801D">
          <v:rect id="_x0000_i1045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5: Inventing laboratory values</w:t>
      </w:r>
    </w:p>
    <w:p w14:paraId="69CE410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report actual available information.</w:t>
      </w:r>
    </w:p>
    <w:p w14:paraId="720D4350" w14:textId="7BFF7D94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33D092">
          <v:rect id="_x0000_i1046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6: Confusing serious with severe</w:t>
      </w:r>
    </w:p>
    <w:p w14:paraId="01DC3B9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Seriousness is based on defined clinical/regulatory outcomes.</w:t>
      </w:r>
    </w:p>
    <w:p w14:paraId="704C93FA" w14:textId="4DCCB954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D54A6F">
          <v:rect id="_x0000_i1047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7: Revealing patient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identity</w:t>
      </w:r>
      <w:proofErr w:type="gramEnd"/>
    </w:p>
    <w:p w14:paraId="44D5D91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confidentiality must be maintained.</w:t>
      </w:r>
    </w:p>
    <w:p w14:paraId="1CFFE0AD" w14:textId="71D66983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52C2F">
          <v:rect id="_x0000_i1048" style="width:0;height:1.5pt" o:hralign="center" o:hrstd="t" o:hr="t" fillcolor="#a0a0a0" stroked="f"/>
        </w:pic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Mistake 8: Leaving important dates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unclear</w:t>
      </w:r>
      <w:proofErr w:type="gramEnd"/>
    </w:p>
    <w:p w14:paraId="1F5AFE3A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available, document:</w:t>
      </w:r>
    </w:p>
    <w:p w14:paraId="00D7C573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Drug started → ADR onset → Drug stopped →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Recovery</w:t>
      </w:r>
      <w:proofErr w:type="gramEnd"/>
    </w:p>
    <w:p w14:paraId="70BE801A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timeline can significantly improve the quality of an ADR report.</w:t>
      </w:r>
    </w:p>
    <w:p w14:paraId="57454F8B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3CCF931">
          <v:rect id="_x0000_i1049" style="width:0;height:1.5pt" o:hralign="center" o:hrstd="t" o:hr="t" fillcolor="#a0a0a0" stroked="f"/>
        </w:pict>
      </w:r>
    </w:p>
    <w:p w14:paraId="190974AB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What Makes a Good ADR Report?</w:t>
      </w:r>
    </w:p>
    <w:p w14:paraId="1ACD908D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high-quality ADR report should be:</w:t>
      </w:r>
    </w:p>
    <w:p w14:paraId="5B2F2F30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Complete</w:t>
      </w:r>
    </w:p>
    <w:p w14:paraId="3C32269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patient, medicine and reaction information should be provided.</w:t>
      </w:r>
    </w:p>
    <w:p w14:paraId="6AFF6D1B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Clear</w:t>
      </w:r>
    </w:p>
    <w:p w14:paraId="6409A77B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reaction should be described in understandable clinical language.</w:t>
      </w:r>
    </w:p>
    <w:p w14:paraId="616B117E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Accurate</w:t>
      </w:r>
    </w:p>
    <w:p w14:paraId="638AF99F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verified information should be entered.</w:t>
      </w:r>
    </w:p>
    <w:p w14:paraId="65972359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Chronological</w:t>
      </w:r>
    </w:p>
    <w:p w14:paraId="7233FE52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relationship between medicine exposure and reaction should be clear.</w:t>
      </w:r>
    </w:p>
    <w:p w14:paraId="4FB08CB2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Confidential</w:t>
      </w:r>
    </w:p>
    <w:p w14:paraId="43125AB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identity must be protected.</w:t>
      </w:r>
    </w:p>
    <w:p w14:paraId="322ECDF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8A11C8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reporter should document observations rather than exaggerating or assuming causality.</w:t>
      </w:r>
    </w:p>
    <w:p w14:paraId="67D05B08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8098C7">
          <v:rect id="_x0000_i1050" style="width:0;height:1.5pt" o:hralign="center" o:hrstd="t" o:hr="t" fillcolor="#a0a0a0" stroked="f"/>
        </w:pict>
      </w:r>
    </w:p>
    <w:p w14:paraId="3F4122A4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Role of a Pharmacist in ADR Reporting</w:t>
      </w:r>
    </w:p>
    <w:p w14:paraId="40DAB429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Pharmacists can contribute to pharmacovigilance by:</w:t>
      </w:r>
    </w:p>
    <w:p w14:paraId="213E66C8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Identifying suspected ADRs.</w:t>
      </w:r>
    </w:p>
    <w:p w14:paraId="71F9D0FB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Taking a medication history.</w:t>
      </w:r>
    </w:p>
    <w:p w14:paraId="17D33495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Recognizing potential drug-related problems.</w:t>
      </w:r>
    </w:p>
    <w:p w14:paraId="1C94F44C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Educating patients about possible adverse effects.</w:t>
      </w:r>
    </w:p>
    <w:p w14:paraId="196CDBFB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Documenting suspected reactions.</w:t>
      </w:r>
    </w:p>
    <w:p w14:paraId="003FF3E5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Supporting ADR reporting.</w:t>
      </w:r>
    </w:p>
    <w:p w14:paraId="307C4526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patients after suspected reactions.</w:t>
      </w:r>
    </w:p>
    <w:p w14:paraId="2A759C0C" w14:textId="77777777" w:rsidR="00756A26" w:rsidRPr="00756A26" w:rsidRDefault="00756A26" w:rsidP="00756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Promoting rational and safe medicine use.</w:t>
      </w:r>
    </w:p>
    <w:p w14:paraId="7CF0470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B.Pharm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student, ADR reporting therefore connects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pharmacology, clinical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pharmacy</w:t>
      </w:r>
      <w:proofErr w:type="gram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pharmacovigilance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actual patient-safety practice.</w:t>
      </w:r>
    </w:p>
    <w:p w14:paraId="28E1F378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571EB2D">
          <v:rect id="_x0000_i1051" style="width:0;height:1.5pt" o:hralign="center" o:hrstd="t" o:hr="t" fillcolor="#a0a0a0" stroked="f"/>
        </w:pict>
      </w:r>
    </w:p>
    <w:p w14:paraId="7F461C48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Where Can an ADR Be Reported in India?</w:t>
      </w:r>
    </w:p>
    <w:p w14:paraId="3FB7E041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suspected ADRs can be reported through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nearest ADR Monitoring Centre (AMC)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directly to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Coordination Centre–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IPC also provides the official ADR reporting form and reporting channels. (</w:t>
      </w:r>
      <w:hyperlink r:id="rId15" w:tooltip="PvPI-Frequently asked questions - Indian Pharmacopoeia Commission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C22FF40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helpline listed by IPC is:</w:t>
      </w:r>
    </w:p>
    <w:p w14:paraId="35A6E15D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1800-180-3024</w:t>
      </w:r>
    </w:p>
    <w:p w14:paraId="5E207F9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Monday–Friday, 9:00 AM–5:30 PM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(</w:t>
      </w:r>
      <w:hyperlink r:id="rId16" w:tooltip="Pharmacovigilance Programme of India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FCB45F5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official IPC website also provides information about ADR Monitoring Centres and reporting resources. (</w:t>
      </w:r>
      <w:hyperlink r:id="rId17" w:tooltip="ADR Monitoring Centers &amp; Enrollment form for New AMC - Indian Pharmacopoeia Commission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4477EC7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57F1DD">
          <v:rect id="_x0000_i1052" style="width:0;height:1.5pt" o:hralign="center" o:hrstd="t" o:hr="t" fillcolor="#a0a0a0" stroked="f"/>
        </w:pict>
      </w:r>
    </w:p>
    <w:p w14:paraId="55D769AA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Quick Revision Flow</w:t>
      </w:r>
    </w:p>
    <w:p w14:paraId="43FD82A3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Patient → Reaction → Drug → Other Drugs → Investigations → History → Seriousness → Management → Outcome → Reporter</w:t>
      </w:r>
    </w:p>
    <w:p w14:paraId="6F8985EC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remember:</w:t>
      </w:r>
    </w:p>
    <w:p w14:paraId="09E39F5B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experienced the reaction?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happened?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medicine was suspected?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did it happen?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else was the patient taking?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investigations were performed?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serious was it?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was done?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was the outcome?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WHO reported it?</w:t>
      </w:r>
    </w:p>
    <w:p w14:paraId="7C6519D5" w14:textId="77777777" w:rsidR="00756A26" w:rsidRPr="00756A26" w:rsidRDefault="00756A26" w:rsidP="00756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EE6A74B">
          <v:rect id="_x0000_i1053" style="width:0;height:1.5pt" o:hralign="center" o:hrstd="t" o:hr="t" fillcolor="#a0a0a0" stroked="f"/>
        </w:pict>
      </w:r>
    </w:p>
    <w:p w14:paraId="4D9CEDEC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Conclusion</w:t>
      </w:r>
    </w:p>
    <w:p w14:paraId="18606628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ADR reporting is an essential component of pharmacovigilance and patient safety. A properly completed ADR reporting form provides structured information about the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patient, suspected reaction, medicine exposure, clinical history, investigations,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management</w:t>
      </w:r>
      <w:proofErr w:type="gram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outcome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3BC3D4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pharmacy professionals, developing the ability to recognize, document and report suspected ADRs is an important professional skill. Even when a causal relationship has not been established, a well-documented suspected ADR can contribute to the broader assessment of medicine safety through pharmacovigilance systems.</w:t>
      </w:r>
    </w:p>
    <w:p w14:paraId="20D477CE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key principle is simple:</w:t>
      </w:r>
    </w:p>
    <w:p w14:paraId="1204E0DF" w14:textId="77777777" w:rsidR="00756A26" w:rsidRPr="00756A26" w:rsidRDefault="00756A26" w:rsidP="00756A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a medicine-related adverse reaction is suspected, document it accurately, report it appropriately, and allow the pharmacovigilance system to assess the evidence.</w:t>
      </w:r>
    </w:p>
    <w:p w14:paraId="603385FB" w14:textId="77777777" w:rsidR="00756A26" w:rsidRPr="00756A26" w:rsidRDefault="00756A26" w:rsidP="00756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References</w:t>
      </w:r>
    </w:p>
    <w:p w14:paraId="33A7C627" w14:textId="77777777" w:rsidR="00756A26" w:rsidRPr="00756A26" w:rsidRDefault="00756A26" w:rsidP="00756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Indian Pharmacopoeia Commission.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Suspected Adverse Drug Reaction Reporting Form </w:t>
      </w:r>
      <w:proofErr w:type="gram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Healthcare Professionals, Version 1.4.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18" w:tooltip="SUSPECTED ADVERSE DRUG REACTION REPORTING FORM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6698316" w14:textId="77777777" w:rsidR="00756A26" w:rsidRPr="00756A26" w:rsidRDefault="00756A26" w:rsidP="00756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Indian Pharmacopoeia Commission.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Pharmacovigilance Programme of India (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— ADR Reporting.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19" w:tooltip="Pharmacovigilance Programme of India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8D6B051" w14:textId="77777777" w:rsidR="00756A26" w:rsidRPr="00756A26" w:rsidRDefault="00756A26" w:rsidP="00756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Indian Pharmacopoeia Commission.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Frequently Asked Questions.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20" w:tooltip="PvPI-Frequently asked questions - Indian Pharmacopoeia Commission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F36FEA6" w14:textId="77777777" w:rsidR="00756A26" w:rsidRPr="00756A26" w:rsidRDefault="00756A26" w:rsidP="00756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Indian Pharmacopoeia Commission.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Profile / Channels for Reporting AE/ADR.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21" w:tooltip="PvPI Profile - 10.9.2025.cdr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BD3FD5F" w14:textId="77777777" w:rsidR="00756A26" w:rsidRPr="00756A26" w:rsidRDefault="00756A26" w:rsidP="00756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Indian Pharmacopoeia Commission. </w:t>
      </w:r>
      <w:proofErr w:type="spellStart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PvPI</w:t>
      </w:r>
      <w:proofErr w:type="spellEnd"/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Toolkit and SOPs.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hyperlink r:id="rId22" w:tooltip="Pharmacovigilance Programme of India" w:history="1">
        <w:r w:rsidRPr="00756A2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Indian Pharmacopoeia Commission</w:t>
        </w:r>
      </w:hyperlink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EAC01E6" w14:textId="77777777" w:rsidR="00756A26" w:rsidRPr="00756A26" w:rsidRDefault="00756A26" w:rsidP="0075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version is ready to turn into the actual project/PPT.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want it to visually match your previous ADR project, the next step should be to use the same </w:t>
      </w:r>
      <w:r w:rsidRPr="00756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 style, section numbering, concise academic language, and reference format</w:t>
      </w:r>
      <w:r w:rsidRPr="00756A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throughout rather than making this look like a separate assignment.</w:t>
      </w:r>
    </w:p>
    <w:p w14:paraId="401EF771" w14:textId="37D1ACF9" w:rsidR="00871F79" w:rsidRDefault="00871F79" w:rsidP="00756A26">
      <w:pPr>
        <w:pStyle w:val="Heading1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6A4B66EA" w14:textId="77777777" w:rsidR="00756A26" w:rsidRDefault="00756A26" w:rsidP="00756A26"/>
    <w:p w14:paraId="558CC391" w14:textId="77777777" w:rsidR="00756A26" w:rsidRPr="00756A26" w:rsidRDefault="00756A26" w:rsidP="00756A26"/>
    <w:sectPr w:rsidR="00756A26" w:rsidRPr="00756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153CE"/>
    <w:multiLevelType w:val="multilevel"/>
    <w:tmpl w:val="BE0E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3013A"/>
    <w:multiLevelType w:val="multilevel"/>
    <w:tmpl w:val="8FF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D04BE"/>
    <w:multiLevelType w:val="multilevel"/>
    <w:tmpl w:val="382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15B30"/>
    <w:multiLevelType w:val="multilevel"/>
    <w:tmpl w:val="0CD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16154"/>
    <w:multiLevelType w:val="multilevel"/>
    <w:tmpl w:val="46E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4493A"/>
    <w:multiLevelType w:val="multilevel"/>
    <w:tmpl w:val="D19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63AD8"/>
    <w:multiLevelType w:val="multilevel"/>
    <w:tmpl w:val="40B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77435"/>
    <w:multiLevelType w:val="multilevel"/>
    <w:tmpl w:val="AC6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B2A91"/>
    <w:multiLevelType w:val="multilevel"/>
    <w:tmpl w:val="904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B18BE"/>
    <w:multiLevelType w:val="multilevel"/>
    <w:tmpl w:val="BB4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C500A"/>
    <w:multiLevelType w:val="multilevel"/>
    <w:tmpl w:val="A47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75EED"/>
    <w:multiLevelType w:val="multilevel"/>
    <w:tmpl w:val="DA3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434FC"/>
    <w:multiLevelType w:val="multilevel"/>
    <w:tmpl w:val="AB6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76E40"/>
    <w:multiLevelType w:val="multilevel"/>
    <w:tmpl w:val="9E26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9111">
    <w:abstractNumId w:val="10"/>
  </w:num>
  <w:num w:numId="2" w16cid:durableId="2014841054">
    <w:abstractNumId w:val="6"/>
  </w:num>
  <w:num w:numId="3" w16cid:durableId="1477259105">
    <w:abstractNumId w:val="3"/>
  </w:num>
  <w:num w:numId="4" w16cid:durableId="1393850228">
    <w:abstractNumId w:val="7"/>
  </w:num>
  <w:num w:numId="5" w16cid:durableId="1712652958">
    <w:abstractNumId w:val="9"/>
  </w:num>
  <w:num w:numId="6" w16cid:durableId="545290734">
    <w:abstractNumId w:val="1"/>
  </w:num>
  <w:num w:numId="7" w16cid:durableId="1894802681">
    <w:abstractNumId w:val="13"/>
  </w:num>
  <w:num w:numId="8" w16cid:durableId="49114485">
    <w:abstractNumId w:val="12"/>
  </w:num>
  <w:num w:numId="9" w16cid:durableId="2139451510">
    <w:abstractNumId w:val="8"/>
  </w:num>
  <w:num w:numId="10" w16cid:durableId="960651918">
    <w:abstractNumId w:val="5"/>
  </w:num>
  <w:num w:numId="11" w16cid:durableId="590816515">
    <w:abstractNumId w:val="2"/>
  </w:num>
  <w:num w:numId="12" w16cid:durableId="219944469">
    <w:abstractNumId w:val="4"/>
  </w:num>
  <w:num w:numId="13" w16cid:durableId="1769084075">
    <w:abstractNumId w:val="11"/>
  </w:num>
  <w:num w:numId="14" w16cid:durableId="43498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26"/>
    <w:rsid w:val="002501F6"/>
    <w:rsid w:val="00756A26"/>
    <w:rsid w:val="00871F79"/>
    <w:rsid w:val="00EA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12FB"/>
  <w15:chartTrackingRefBased/>
  <w15:docId w15:val="{D70BF8C3-600C-45C4-B4EA-9285D303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A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6A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56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6A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0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0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8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5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9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1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5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9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.gov.in/images/ADR_Reporting_Form_1.4_Version.pdf?utm_source=chatgpt.com" TargetMode="External"/><Relationship Id="rId13" Type="http://schemas.openxmlformats.org/officeDocument/2006/relationships/hyperlink" Target="https://www.ipc.gov.in/images/ADR_Reporting_Form_1.4_Version.pdf?utm_source=chatgpt.com" TargetMode="External"/><Relationship Id="rId18" Type="http://schemas.openxmlformats.org/officeDocument/2006/relationships/hyperlink" Target="https://www.ipc.gov.in/images/ADR_Reporting_Form_1.4_Version.pdf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pc.gov.in/images/PvPI_Profile_-_19.9.2025.pdf?utm_source=chatgpt.com" TargetMode="External"/><Relationship Id="rId7" Type="http://schemas.openxmlformats.org/officeDocument/2006/relationships/hyperlink" Target="https://ipc.gov.in/PvPI/faq.html?utm_source=chatgpt.com" TargetMode="External"/><Relationship Id="rId12" Type="http://schemas.openxmlformats.org/officeDocument/2006/relationships/hyperlink" Target="https://www.ipc.gov.in/images/ADR_Reporting_Form_1.4_Version.pdf?utm_source=chatgpt.com" TargetMode="External"/><Relationship Id="rId17" Type="http://schemas.openxmlformats.org/officeDocument/2006/relationships/hyperlink" Target="https://ipc.gov.in/mandates/pvpi/adr-monitoring-centers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pc.gov.in/PvPI/adr.html?utm_source=chatgpt.com" TargetMode="External"/><Relationship Id="rId20" Type="http://schemas.openxmlformats.org/officeDocument/2006/relationships/hyperlink" Target="https://www.ipc.gov.in/8-category-en/429-pvpi-frequently-asked-question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pc.gov.in/PvPI/toolkit.html?utm_source=chatgpt.com" TargetMode="External"/><Relationship Id="rId11" Type="http://schemas.openxmlformats.org/officeDocument/2006/relationships/hyperlink" Target="https://www.ipc.gov.in/images/ADR_Reporting_Form_1.4_Version.pdf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pc.gov.in/PvPI/adr.html?utm_source=chatgpt.com" TargetMode="External"/><Relationship Id="rId15" Type="http://schemas.openxmlformats.org/officeDocument/2006/relationships/hyperlink" Target="https://www.ipc.gov.in/8-category-en/429-pvpi-frequently-asked-questions.html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pc.gov.in/images/ADR_Reporting_Form_1.4_Version.pdf?utm_source=chatgpt.com" TargetMode="External"/><Relationship Id="rId19" Type="http://schemas.openxmlformats.org/officeDocument/2006/relationships/hyperlink" Target="https://ipc.gov.in/PvPI/adr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pc.gov.in/images/ADR_Reporting_Form_1.4_Version.pdf?utm_source=chatgpt.com" TargetMode="External"/><Relationship Id="rId14" Type="http://schemas.openxmlformats.org/officeDocument/2006/relationships/hyperlink" Target="https://www.ipc.gov.in/images/ADR_Reporting_Form_1.4_Version.pdf?utm_source=chatgpt.com" TargetMode="External"/><Relationship Id="rId22" Type="http://schemas.openxmlformats.org/officeDocument/2006/relationships/hyperlink" Target="https://ipc.gov.in/PvPI/toolkit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2708</Words>
  <Characters>15440</Characters>
  <Application>Microsoft Office Word</Application>
  <DocSecurity>0</DocSecurity>
  <Lines>128</Lines>
  <Paragraphs>36</Paragraphs>
  <ScaleCrop>false</ScaleCrop>
  <Company/>
  <LinksUpToDate>false</LinksUpToDate>
  <CharactersWithSpaces>18112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919818224715</dc:creator>
  <cp:keywords/>
  <dc:description/>
  <cp:lastModifiedBy>919818224715</cp:lastModifiedBy>
  <cp:revision>2</cp:revision>
  <dcterms:created xsi:type="dcterms:W3CDTF">2026-10-03T07:40:00Z</dcterms:created>
  <dcterms:modified xsi:type="dcterms:W3CDTF">2026-10-03T07:49:00Z</dcterms:modified>
</cp:coreProperties>
</file>