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11E159" w14:textId="724A426D" w:rsidR="00E10256" w:rsidRPr="00B15D4D" w:rsidRDefault="00E10256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2.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inspections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1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Predictor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-0.069*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(0.034)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-0.169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-0.076***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-0.216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-0.220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-0.018+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(0.010)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-0.018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-0.230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-0.018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-0.230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Time³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-0.107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-0.110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-0.107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Spending/applicator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-0.276*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-0.299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-0.259*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(0.128)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-0.280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Spending/farmworker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-0.113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(0.157)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-0.119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(0.161)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-0.097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Labor Intensity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(0.174)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-0.142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(0.181)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-0.134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farmworkers:BLS farmworkers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(0.059)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0.026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Authorized/H-2A Requested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(0.146)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0.029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%H-2A Authorized to FLC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0.058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(0.139)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0.063</w:t>
            </w:r>
          </w:p>
        </w:tc>
      </w:tr>
      <w:tr>
        <w:tc>
          <w:tcPr>
            <w:tcW w:type="dxa" w:w="9360"/>
            <w:gridSpan w:val="10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State-to-State Variation — random-intercept basis  (Model 1 baseline → model)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σ²_u0  (between-state intercept)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0.880 → 0.880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0.880 → 0.525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0.880 → 0.550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σ²_e   (within-state residual)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0.244 → 0.244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0.244 → 0.250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0.244 → 0.250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Δ σ²_u0 (between-state variance explained)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40.3%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37.5%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N (state-years / states)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450 / 50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423 / 47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423 / 47</w:t>
            </w:r>
          </w:p>
        </w:tc>
      </w:tr>
    </w:tbl>
    <w:p w14:paraId="127456B4" w14:textId="3D1517A3" w:rsidR="00B15D4D" w:rsidRDefault="00B15D4D" w:rsidP="00E32375">
      <w:pPr>
        <w:rPr>
          <w:rFonts w:ascii="Helvetica" w:hAnsi="Helvetica"/>
          <w:sz w:val="22"/>
          <w:szCs w:val="22"/>
        </w:rPr>
        <w:sectPr w:rsidR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(two-tailed)</w:t>
      </w:r>
    </w:p>
    <w:p w14:paraId="1682DB0C" w14:textId="11A7EDDB" w:rsidR="00E32375" w:rsidRPr="00B15D4D" w:rsidRDefault="00E32375" w:rsidP="00E32375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</w:t>
      </w:r>
      <w:r w:rsidRPr="00B15D4D">
        <w:rPr>
          <w:rFonts w:ascii="Helvetica" w:hAnsi="Helvetica"/>
          <w:sz w:val="22"/>
          <w:szCs w:val="22"/>
        </w:rPr>
        <w:t>3</w:t>
      </w:r>
      <w:r w:rsidRPr="00B15D4D">
        <w:rPr>
          <w:rFonts w:ascii="Helvetica" w:hAnsi="Helvetica"/>
          <w:sz w:val="22"/>
          <w:szCs w:val="22"/>
        </w:rPr>
        <w:t xml:space="preserve">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violations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1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Model 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Predictor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b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(SE)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/>
                <w:sz w:val="18"/>
              </w:rPr>
              <w:t>β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log(Inspections+1)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0.222***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(0.058)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0.172**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(0.061)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0.156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0.189**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(0.060)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0.172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0.210***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0.541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0.206***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0.543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0.209***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(0.025)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0.553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Time²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-0.250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-0.025+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-0.298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-0.025+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(0.014)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-0.305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Time³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-0.007***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-0.536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-0.574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-0.008***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(0.002)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-0.582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Spending/applicator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-0.159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(0.108)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-0.154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(0.101)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-0.070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Spending/farmworker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-0.315*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(0.145)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-0.319*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(0.126)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-0.205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Labor Intensity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0.039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(0.163)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0.025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(0.141)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0.011</w:t>
            </w:r>
          </w:p>
        </w:tc>
      </w:tr>
      <w:tr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  <w:tc>
          <w:tcPr>
            <w:tcW w:type="dxa" w:w="936"/>
          </w:tcPr>
          <w:p/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farmworkers:BLS farmworkers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-0.032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(0.068)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-0.028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H-2A Authorized/H-2A Requested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0.134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(0.115)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0.127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>%H-2A Authorized to FLC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0.358***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(0.106)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0.358</w:t>
            </w:r>
          </w:p>
        </w:tc>
      </w:tr>
      <w:tr>
        <w:tc>
          <w:tcPr>
            <w:tcW w:type="dxa" w:w="9360"/>
            <w:gridSpan w:val="10"/>
          </w:tcPr>
          <w:p>
            <w:pPr>
              <w:jc w:val="left"/>
            </w:pPr>
            <w:r/>
            <w:r>
              <w:rPr>
                <w:rFonts w:ascii="Helvetica" w:hAnsi="Helvetica"/>
                <w:b/>
                <w:sz w:val="18"/>
              </w:rPr>
              <w:t>State-to-State Variation — random-intercept basis  (Model 1 baseline → model)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σ²_u0  (between-state intercept)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0.532 → 0.532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0.532 → 0.434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0.532 → 0.331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σ²_e   (within-state residual)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0.323 → 0.323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0.323 → 0.328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0.323 → 0.329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Δ σ²_u0 (between-state variance explained)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0.0%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18.4%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37.8%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/>
            <w:r>
              <w:rPr>
                <w:rFonts w:ascii="Helvetica" w:hAnsi="Helvetica"/>
                <w:b w:val="0"/>
                <w:sz w:val="18"/>
              </w:rPr>
              <w:t xml:space="preserve">  N (state-years / states)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394 / 50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378 / 47</w:t>
            </w:r>
          </w:p>
        </w:tc>
        <w:tc>
          <w:tcPr>
            <w:tcW w:type="dxa" w:w="2808"/>
            <w:gridSpan w:val="3"/>
          </w:tcPr>
          <w:p>
            <w:pPr>
              <w:jc w:val="center"/>
            </w:pPr>
            <w:r/>
            <w:r>
              <w:rPr>
                <w:rFonts w:ascii="Helvetica" w:hAnsi="Helvetica"/>
                <w:b w:val="0"/>
                <w:sz w:val="18"/>
              </w:rPr>
              <w:t>378 / 47</w:t>
            </w:r>
          </w:p>
        </w:tc>
      </w:tr>
    </w:tbl>
    <w:p w14:paraId="1EDECCD9" w14:textId="64656FE1" w:rsidR="00B15D4D" w:rsidRDefault="00B15D4D" w:rsidP="00B15D4D">
      <w:pPr>
        <w:rPr>
          <w:rFonts w:ascii="Helvetica" w:hAnsi="Helvetica"/>
          <w:sz w:val="22"/>
          <w:szCs w:val="22"/>
        </w:rPr>
        <w:sectPr w:rsidR="00B15D4D" w:rsidSect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</w:t>
      </w:r>
    </w:p>
    <w:p w14:paraId="6D1AD56B" w14:textId="77777777" w:rsidR="00E32375" w:rsidRPr="00B15D4D" w:rsidRDefault="00E32375" w:rsidP="00E32375">
      <w:pPr>
        <w:rPr>
          <w:rFonts w:ascii="Helvetica" w:hAnsi="Helvetica"/>
          <w:sz w:val="22"/>
          <w:szCs w:val="22"/>
        </w:rPr>
      </w:pPr>
    </w:p>
    <w:p w14:paraId="1FDDAEAD" w14:textId="77777777" w:rsidR="00E32375" w:rsidRPr="00B15D4D" w:rsidRDefault="00E32375">
      <w:pPr>
        <w:rPr>
          <w:rFonts w:ascii="Helvetica" w:hAnsi="Helvetica"/>
          <w:sz w:val="22"/>
          <w:szCs w:val="22"/>
        </w:rPr>
      </w:pPr>
    </w:p>
    <w:p>
      <w:r>
        <w:rPr>
          <w:rFonts w:ascii="Helvetica" w:hAnsi="Helvetica"/>
          <w:b/>
          <w:sz w:val="18"/>
        </w:rPr>
        <w:t xml:space="preserve">Note. </w:t>
      </w:r>
      <w:r>
        <w:rPr>
          <w:rFonts w:ascii="Helvetica" w:hAnsi="Helvetica"/>
          <w:sz w:val="18"/>
        </w:rPr>
        <w:t>Each model reports the unstandardized coefficient b, its standard error (SE), and the fully standardized coefficient β = b·SD(x)/SD(y), with SDs taken on that column's own analytic sample. β for the time polynomials and log(Inspections+1) is reported for completeness but is of limited interpretive value. Coefficients (b, SE, β) come from the paper spec — a random intercept plus a random linear-time slope by state. The State-to-State Variation block is read from random-INTERCEPT-only models. Every column is referenced to the same Model 1 baseline (Model 1’s σ²): the σ²_u0 and σ²_e rows show that Model 1 value → the value under the fitted model, and Δ σ²_u0 is the percent of Model 1 between-state intercept variance explained. The random-intercept basis is used because in the random-slope model σ²_u0 is the between-state variance at the centering year (2017) and trades off against the slope variance/covariance, so its reduction is not bounded to [0,1]. Note: in the inspections table, Models 2–3 omit Alaska, Rhode Island, and Vermont (no BLS applicator data), and those three states carry much of the between-state inspection variance, so part of that column’s reduction against Model 1 reflects the narrower sample as well as the covariates; the violations table is unaffected. Both outcomes are log(count+1); the violations model includes log(inspections+1) as a contemporaneous predictor. Spending variables use mean 2011–2019 STAG obligations over mean 2011–2019 BLS employment; MS/RI/WV (like HI/TN/UT) received no CFDA 66.700 obligations and are coded $0. AK/RI/VT drop from Spending/applicator columns (BLS never publishes SOC 37-3012 for them), giving N=47 states. + p&lt;.10, * p&lt;.05, ** p&lt;.01, *** p&lt;.001.</w:t>
      </w:r>
    </w:p>
    <w:sectPr w:rsidR="00E32375" w:rsidRPr="00B15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256"/>
    <w:rsid w:val="001D4307"/>
    <w:rsid w:val="00411AF1"/>
    <w:rsid w:val="004A5E9C"/>
    <w:rsid w:val="005F0241"/>
    <w:rsid w:val="006C68ED"/>
    <w:rsid w:val="007B524D"/>
    <w:rsid w:val="007B7199"/>
    <w:rsid w:val="007E2528"/>
    <w:rsid w:val="00A81651"/>
    <w:rsid w:val="00B15D4D"/>
    <w:rsid w:val="00BC357C"/>
    <w:rsid w:val="00DF517B"/>
    <w:rsid w:val="00E10256"/>
    <w:rsid w:val="00E3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EC7914"/>
  <w15:chartTrackingRefBased/>
  <w15:docId w15:val="{679FEE83-4861-D94A-8BD2-948DDC2E4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2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2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2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2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2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2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2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2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2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2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2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10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Grzywacz</dc:creator>
  <cp:keywords/>
  <dc:description/>
  <cp:lastModifiedBy>Joe Grzywacz</cp:lastModifiedBy>
  <cp:revision>1</cp:revision>
  <dcterms:created xsi:type="dcterms:W3CDTF">2026-07-06T13:54:00Z</dcterms:created>
  <dcterms:modified xsi:type="dcterms:W3CDTF">2026-07-06T17:30:00Z</dcterms:modified>
</cp:coreProperties>
</file>