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1-week-3-plan"/>
    <w:p>
      <w:pPr>
        <w:pStyle w:val="Heading1"/>
      </w:pPr>
      <w:r>
        <w:t xml:space="preserve">A1 Week 3 Plan</w:t>
      </w:r>
    </w:p>
    <w:bookmarkStart w:id="9" w:name="Xde092f77f1950909d0faa6f1c1c9280519eb427"/>
    <w:p>
      <w:pPr>
        <w:pStyle w:val="Heading2"/>
      </w:pPr>
      <w:r>
        <w:t xml:space="preserve">Role 1 (Optimal Contract and General Carbon Theory)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Characterize the optimal FCL dispatch-and-curtailment contract.</w:t>
      </w:r>
      <w:r>
        <w:t xml:space="preserve"> </w:t>
      </w:r>
      <w:r>
        <w:t xml:space="preserve">Replace the</w:t>
      </w:r>
      <w:r>
        <w:t xml:space="preserve"> </w:t>
      </w:r>
      <w:r>
        <w:t xml:space="preserve">assumed rule with the full class of admissible state-contingent schedules plus a</w:t>
      </w:r>
      <w:r>
        <w:t xml:space="preserve"> </w:t>
      </w:r>
      <w:r>
        <w:t xml:space="preserve">transfer. Solve for the firm-optimal contract and the carbon-optimal one, and</w:t>
      </w:r>
      <w:r>
        <w:t xml:space="preserve"> </w:t>
      </w:r>
      <w:r>
        <w:t xml:space="preserve">characterize the optimizer.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Settle whether the optimal contract flips the carbon sign.</w:t>
      </w:r>
      <w:r>
        <w:t xml:space="preserve"> </w:t>
      </w:r>
      <w:r>
        <w:t xml:space="preserve">Prove whether a</w:t>
      </w:r>
      <w:r>
        <w:t xml:space="preserve"> </w:t>
      </w:r>
      <w:r>
        <w:t xml:space="preserve">finite interior optimum exists where the carbon-optimal contract reduces carbon and</w:t>
      </w:r>
      <w:r>
        <w:t xml:space="preserve"> </w:t>
      </w:r>
      <w:r>
        <w:t xml:space="preserve">the myopic rule cannot. Pin the wedge to the fossil floor.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Prove the exact carbon characterization (necessary and sufficient).</w:t>
      </w:r>
      <w:r>
        <w:t xml:space="preserve"> </w:t>
      </w:r>
      <w:r>
        <w:t xml:space="preserve">Build the</w:t>
      </w:r>
      <w:r>
        <w:t xml:space="preserve"> </w:t>
      </w:r>
      <w:r>
        <w:t xml:space="preserve">carbon functional with sign-of-carbon equal to sign-of-functional, proved both ways.</w:t>
      </w:r>
      <w:r>
        <w:t xml:space="preserve"> </w:t>
      </w:r>
      <w:r>
        <w:t xml:space="preserve">Identify the minimal decisive statistic of the distribution and prove no coarser one</w:t>
      </w:r>
      <w:r>
        <w:t xml:space="preserve"> </w:t>
      </w:r>
      <w:r>
        <w:t xml:space="preserve">works, closing the keystone to an iff.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Solve the distributionally-robust capacity rule.</w:t>
      </w:r>
      <w:r>
        <w:t xml:space="preserve"> </w:t>
      </w:r>
      <w:r>
        <w:t xml:space="preserve">Over an ambiguity set around a</w:t>
      </w:r>
      <w:r>
        <w:t xml:space="preserve"> </w:t>
      </w:r>
      <w:r>
        <w:t xml:space="preserve">nominal distribution, solve the worst-case carbon problem jointly with capacity</w:t>
      </w:r>
      <w:r>
        <w:t xml:space="preserve"> </w:t>
      </w:r>
      <w:r>
        <w:t xml:space="preserve">choice. Characterize the saddle, prove the minimax equality, and give the robust</w:t>
      </w:r>
      <w:r>
        <w:t xml:space="preserve"> </w:t>
      </w:r>
      <w:r>
        <w:t xml:space="preserve">capacities in closed form on the power-law family.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Draw the carbon phase diagram.</w:t>
      </w:r>
      <w:r>
        <w:t xml:space="preserve"> </w:t>
      </w:r>
      <w:r>
        <w:t xml:space="preserve">Partition the cost plane into carbon-up,</w:t>
      </w:r>
      <w:r>
        <w:t xml:space="preserve"> </w:t>
      </w:r>
      <w:r>
        <w:t xml:space="preserve">carbon-neutral, and carbon-down regions with analytic boundaries. Establish</w:t>
      </w:r>
      <w:r>
        <w:t xml:space="preserve"> </w:t>
      </w:r>
      <w:r>
        <w:t xml:space="preserve">connectedness and monotonicity.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Unify and self-contain.</w:t>
      </w:r>
      <w:r>
        <w:t xml:space="preserve"> </w:t>
      </w:r>
      <w:r>
        <w:t xml:space="preserve">Assemble the above into one classification theorem and</w:t>
      </w:r>
      <w:r>
        <w:t xml:space="preserve"> </w:t>
      </w:r>
      <w:r>
        <w:t xml:space="preserve">make the deliverable standalone, restating and proving every imported Week-1/2 lemma</w:t>
      </w:r>
      <w:r>
        <w:t xml:space="preserve"> </w:t>
      </w:r>
      <w:r>
        <w:t xml:space="preserve">in-file. Numerical companion mirrors each identity.</w:t>
      </w:r>
    </w:p>
    <w:bookmarkEnd w:id="9"/>
    <w:bookmarkStart w:id="10" w:name="role-2-solver-and-numerical-methods"/>
    <w:p>
      <w:pPr>
        <w:pStyle w:val="Heading2"/>
      </w:pPr>
      <w:r>
        <w:t xml:space="preserve">Role 2 (Solver and Numerical Methods)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Build the optimal-contract solver.</w:t>
      </w:r>
      <w:r>
        <w:t xml:space="preserve"> </w:t>
      </w:r>
      <w:r>
        <w:t xml:space="preserve">Discretize the schedule space and solve the</w:t>
      </w:r>
      <w:r>
        <w:t xml:space="preserve"> </w:t>
      </w:r>
      <w:r>
        <w:t xml:space="preserve">constrained carbon-minimization (variational optimal control with the profit-floor</w:t>
      </w:r>
      <w:r>
        <w:t xml:space="preserve"> </w:t>
      </w:r>
      <w:r>
        <w:t xml:space="preserve">and IR multipliers), validating against Role 1’s closed-form optimal contract on the</w:t>
      </w:r>
      <w:r>
        <w:t xml:space="preserve"> </w:t>
      </w:r>
      <w:r>
        <w:t xml:space="preserve">uniform and power-law families to machine precision; recover the state-dependent</w:t>
      </w:r>
      <w:r>
        <w:t xml:space="preserve"> </w:t>
      </w:r>
      <w:r>
        <w:t xml:space="preserve">curtailment cutoff and confirm the firm-optimal vs carbon-optimal wedge.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Build the distributionally-robust solver.</w:t>
      </w:r>
      <w:r>
        <w:t xml:space="preserve"> </w:t>
      </w:r>
      <w:r>
        <w:t xml:space="preserve">Implement the inner least-favorable-F</w:t>
      </w:r>
      <w:r>
        <w:t xml:space="preserve"> </w:t>
      </w:r>
      <w:r>
        <w:t xml:space="preserve">search over the ambiguity set with the outer capacity optimization, and certify the</w:t>
      </w:r>
      <w:r>
        <w:t xml:space="preserve"> </w:t>
      </w:r>
      <w:r>
        <w:t xml:space="preserve">saddle: verify minimax equals maximin numerically and that the inner optimizer</w:t>
      </w:r>
      <w:r>
        <w:t xml:space="preserve"> </w:t>
      </w:r>
      <w:r>
        <w:t xml:space="preserve">matches Role 1’s least-favorable distribution; map the robust optimum as the</w:t>
      </w:r>
      <w:r>
        <w:t xml:space="preserve"> </w:t>
      </w:r>
      <w:r>
        <w:t xml:space="preserve">ambiguity radius grows.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Validate the characterization theorem at scale.</w:t>
      </w:r>
      <w:r>
        <w:t xml:space="preserve"> </w:t>
      </w:r>
      <w:r>
        <w:t xml:space="preserve">Evaluate the carbon functional</w:t>
      </w:r>
      <w:r>
        <w:t xml:space="preserve"> </w:t>
      </w:r>
      <w:r>
        <w:t xml:space="preserve">across a large theory-tied distribution library (Beta scale-mixtures, bimodal,</w:t>
      </w:r>
      <w:r>
        <w:t xml:space="preserve"> </w:t>
      </w:r>
      <w:r>
        <w:t xml:space="preserve">heavy-tailed) and confirm the sign match in every cell — one principled sweep that</w:t>
      </w:r>
      <w:r>
        <w:t xml:space="preserve"> </w:t>
      </w:r>
      <w:r>
        <w:t xml:space="preserve">corroborates the iff or surfaces the counterexample; render the phase diagram</w:t>
      </w:r>
      <w:r>
        <w:t xml:space="preserve"> </w:t>
      </w:r>
      <w:r>
        <w:t xml:space="preserve">numerically.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Certify the new optima.</w:t>
      </w:r>
      <w:r>
        <w:t xml:space="preserve"> </w:t>
      </w:r>
      <w:r>
        <w:t xml:space="preserve">Establish second-order conditions, uniqueness, and the</w:t>
      </w:r>
      <w:r>
        <w:t xml:space="preserve"> </w:t>
      </w:r>
      <w:r>
        <w:t xml:space="preserve">boundary of the regularity region for the contract and robust problems (analytic</w:t>
      </w:r>
      <w:r>
        <w:t xml:space="preserve"> </w:t>
      </w:r>
      <w:r>
        <w:t xml:space="preserve">Hessian / KKT certificates, not finite-difference noise), delivering a numerical map</w:t>
      </w:r>
      <w:r>
        <w:t xml:space="preserve"> </w:t>
      </w:r>
      <w:r>
        <w:t xml:space="preserve">of where the Week-3 hypotheses hold.</w:t>
      </w:r>
    </w:p>
    <w:bookmarkEnd w:id="10"/>
    <w:bookmarkStart w:id="11" w:name="X5acefe3198fca402c4729fe029f8881465ea121"/>
    <w:p>
      <w:pPr>
        <w:pStyle w:val="Heading2"/>
      </w:pPr>
      <w:r>
        <w:t xml:space="preserve">Role 3 (Comparative Statics and Robustness)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Sign the characterization comparative statics.</w:t>
      </w:r>
      <w:r>
        <w:t xml:space="preserve"> </w:t>
      </w:r>
      <w:r>
        <w:t xml:space="preserve">Via implicit-function and</w:t>
      </w:r>
      <w:r>
        <w:t xml:space="preserve"> </w:t>
      </w:r>
      <w:r>
        <w:t xml:space="preserve">envelope identities, sign the derivative of the carbon functional and the movement</w:t>
      </w:r>
      <w:r>
        <w:t xml:space="preserve"> </w:t>
      </w:r>
      <w:r>
        <w:t xml:space="preserve">of the carbon boundary for every primitive (R, c, beta, p, C_F, C_R, C_M), and prove</w:t>
      </w:r>
      <w:r>
        <w:t xml:space="preserve"> </w:t>
      </w:r>
      <w:r>
        <w:t xml:space="preserve">the direction in which each cost shifts the carbon-down region.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Sign the optimal-contract comparative statics.</w:t>
      </w:r>
      <w:r>
        <w:t xml:space="preserve"> </w:t>
      </w:r>
      <w:r>
        <w:t xml:space="preserve">Characterize how the optimal</w:t>
      </w:r>
      <w:r>
        <w:t xml:space="preserve"> </w:t>
      </w:r>
      <w:r>
        <w:t xml:space="preserve">curtailment schedule and its carbon output move with costs and with the shape of the</w:t>
      </w:r>
      <w:r>
        <w:t xml:space="preserve"> </w:t>
      </w:r>
      <w:r>
        <w:t xml:space="preserve">distribution, in particular how the firm-optimal/carbon-optimal wedge responds to the</w:t>
      </w:r>
      <w:r>
        <w:t xml:space="preserve"> </w:t>
      </w:r>
      <w:r>
        <w:t xml:space="preserve">adoption margin C_M and renewable cost C_R.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Quantify the value of robustness.</w:t>
      </w:r>
      <w:r>
        <w:t xml:space="preserve"> </w:t>
      </w:r>
      <w:r>
        <w:t xml:space="preserve">Prove monotonicity of the robust-minus-nominal</w:t>
      </w:r>
      <w:r>
        <w:t xml:space="preserve"> </w:t>
      </w:r>
      <w:r>
        <w:t xml:space="preserve">carbon gap in the ambiguity radius, bound the price of robustness, and deliver a</w:t>
      </w:r>
      <w:r>
        <w:t xml:space="preserve"> </w:t>
      </w:r>
      <w:r>
        <w:t xml:space="preserve">cross-distribution certificate along a likelihood-ratio / mean-preserving-spread</w:t>
      </w:r>
      <w:r>
        <w:t xml:space="preserve"> </w:t>
      </w:r>
      <w:r>
        <w:t xml:space="preserve">deformation path so the robust verdict holds across the path, not just at the</w:t>
      </w:r>
      <w:r>
        <w:t xml:space="preserve"> </w:t>
      </w:r>
      <w:r>
        <w:t xml:space="preserve">nominal.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Map fragility.</w:t>
      </w:r>
      <w:r>
        <w:t xml:space="preserve"> </w:t>
      </w:r>
      <w:r>
        <w:t xml:space="preserve">Identify where the new results are knife-edge — the boundary of</w:t>
      </w:r>
      <w:r>
        <w:t xml:space="preserve"> </w:t>
      </w:r>
      <w:r>
        <w:t xml:space="preserve">the characterization and the saddle — and construct explicit witnesses on each side,</w:t>
      </w:r>
      <w:r>
        <w:t xml:space="preserve"> </w:t>
      </w:r>
      <w:r>
        <w:t xml:space="preserve">the sharpness companions to Role 1’s theorems.</w:t>
      </w:r>
    </w:p>
    <w:bookmarkEnd w:id="11"/>
    <w:bookmarkStart w:id="12" w:name="role-4-theory-hardening-and-regimes"/>
    <w:p>
      <w:pPr>
        <w:pStyle w:val="Heading2"/>
      </w:pPr>
      <w:r>
        <w:t xml:space="preserve">Role 4 (Theory Hardening and Regimes)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Extend the contract and characterization across regimes.</w:t>
      </w:r>
      <w:r>
        <w:t xml:space="preserve"> </w:t>
      </w:r>
      <w:r>
        <w:t xml:space="preserve">Carry the optimal</w:t>
      </w:r>
      <w:r>
        <w:t xml:space="preserve"> </w:t>
      </w:r>
      <w:r>
        <w:t xml:space="preserve">contract and the characterization into the small-FCL regime and across the regime</w:t>
      </w:r>
      <w:r>
        <w:t xml:space="preserve"> </w:t>
      </w:r>
      <w:r>
        <w:t xml:space="preserve">boundary; prove the schedule and the carbon functional stitch continuously, or locate</w:t>
      </w:r>
      <w:r>
        <w:t xml:space="preserve"> </w:t>
      </w:r>
      <w:r>
        <w:t xml:space="preserve">and explain the discontinuity.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Harden the optimality and robust proofs.</w:t>
      </w:r>
      <w:r>
        <w:t xml:space="preserve"> </w:t>
      </w:r>
      <w:r>
        <w:t xml:space="preserve">Supply the measure-theoretic</w:t>
      </w:r>
      <w:r>
        <w:t xml:space="preserve"> </w:t>
      </w:r>
      <w:r>
        <w:t xml:space="preserve">scaffolding the variational and minimax arguments need — existence and measurability</w:t>
      </w:r>
      <w:r>
        <w:t xml:space="preserve"> </w:t>
      </w:r>
      <w:r>
        <w:t xml:space="preserve">of the optimal schedule, IC/IR constraint qualification, and a minimax theorem whose</w:t>
      </w:r>
      <w:r>
        <w:t xml:space="preserve"> </w:t>
      </w:r>
      <w:r>
        <w:t xml:space="preserve">compactness and convexity hypotheses are verified for the ambiguity set. Stress-test</w:t>
      </w:r>
      <w:r>
        <w:t xml:space="preserve"> </w:t>
      </w:r>
      <w:r>
        <w:t xml:space="preserve">Assumption 1 against each new result.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Regime-map the new objects.</w:t>
      </w:r>
      <w:r>
        <w:t xml:space="preserve"> </w:t>
      </w:r>
      <w:r>
        <w:t xml:space="preserve">Determine where the optimal contract changes form</w:t>
      </w:r>
      <w:r>
        <w:t xml:space="preserve"> </w:t>
      </w:r>
      <w:r>
        <w:t xml:space="preserve">and where the phase-diagram boundaries cross regime lines; deliver the stitched</w:t>
      </w:r>
      <w:r>
        <w:t xml:space="preserve"> </w:t>
      </w:r>
      <w:r>
        <w:t xml:space="preserve">carbon phase diagram over the full cost plane spanning both FCL regimes.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Reconcile the team.</w:t>
      </w:r>
      <w:r>
        <w:t xml:space="preserve"> </w:t>
      </w:r>
      <w:r>
        <w:t xml:space="preserve">Integrate the four roles’ Week-3 outputs into one coherent</w:t>
      </w:r>
      <w:r>
        <w:t xml:space="preserve"> </w:t>
      </w:r>
      <w:r>
        <w:t xml:space="preserve">statement, cross-check every shared object (the contract, the carbon functional, the</w:t>
      </w:r>
      <w:r>
        <w:t xml:space="preserve"> </w:t>
      </w:r>
      <w:r>
        <w:t xml:space="preserve">robust optimum) for consistency across roles, and flag any divergence before it</w:t>
      </w:r>
      <w:r>
        <w:t xml:space="preserve"> </w:t>
      </w:r>
      <w:r>
        <w:t xml:space="preserve">reaches the integrated paper.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2026-06-30T19:22:28Z</dcterms:created>
  <dcterms:modified xsi:type="dcterms:W3CDTF">2026-06-30T19:22:28Z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