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SegFormer_MiT_B0</w:t>
      </w:r>
    </w:p>
    <w:p>
      <w:pPr>
        <w:jc w:val="center"/>
      </w:pPr>
      <w:r>
        <w:rPr>
          <w:b/>
        </w:rPr>
        <w:t>Duality AI Hackathon Submission</w:t>
      </w:r>
    </w:p>
    <w:p>
      <w:pPr>
        <w:jc w:val="center"/>
      </w:pPr>
      <w:r>
        <w:rPr>
          <w:b/>
          <w:sz w:val="28"/>
        </w:rPr>
        <w:t>Team:  Ikigai</w:t>
      </w:r>
    </w:p>
    <w:p>
      <w:pPr>
        <w:jc w:val="center"/>
      </w:pPr>
      <w:r>
        <w:rPr>
          <w:i/>
        </w:rPr>
        <w:t>Hierarchical visual transformer (MiT B0) providing strong global context without heavy convolutional overhead.</w:t>
      </w:r>
    </w:p>
    <w:p/>
    <w:p>
      <w:pPr>
        <w:jc w:val="center"/>
      </w:pPr>
      <w:r>
        <w:rPr>
          <w:b/>
        </w:rPr>
        <w:t>Architecture: SegFormer     |</w:t>
      </w:r>
      <w:r>
        <w:rPr>
          <w:b/>
        </w:rPr>
        <w:t xml:space="preserve">  Best IoU: 0.3515</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This model avoids convolutions entirely in the encoder, relying on a Mix-Transformer (MiT B0). Its All MLP decode head efficiently aggregates multi scale transformer features into high resolution semantic masks.</w:t>
      </w:r>
    </w:p>
    <w:p>
      <w:pPr>
        <w:pStyle w:val="Heading2"/>
      </w:pPr>
      <w:r>
        <w:t>Training Strategy</w:t>
      </w:r>
    </w:p>
    <w:p>
      <w:r>
        <w:t>We utilized a frozen pretrained MiT encoder. Only the All MLP decode head was updated during training, which dramatically mitigated overfitting on our small dataset.</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0.3515</w:t>
            </w:r>
          </w:p>
        </w:tc>
      </w:tr>
      <w:tr>
        <w:tc>
          <w:tcPr>
            <w:tcW w:type="dxa" w:w="4986"/>
          </w:tcPr>
          <w:p>
            <w:r>
              <w:t>Final Mean IoU</w:t>
            </w:r>
          </w:p>
        </w:tc>
        <w:tc>
          <w:tcPr>
            <w:tcW w:type="dxa" w:w="4986"/>
          </w:tcPr>
          <w:p>
            <w:r>
              <w:t>0.3511</w:t>
            </w:r>
          </w:p>
        </w:tc>
      </w:tr>
      <w:tr>
        <w:tc>
          <w:tcPr>
            <w:tcW w:type="dxa" w:w="4986"/>
          </w:tcPr>
          <w:p>
            <w:r>
              <w:t>Best Epoch</w:t>
            </w:r>
          </w:p>
        </w:tc>
        <w:tc>
          <w:tcPr>
            <w:tcW w:type="dxa" w:w="4986"/>
          </w:tcPr>
          <w:p>
            <w:r>
              <w:t>10</w:t>
            </w:r>
          </w:p>
        </w:tc>
      </w:tr>
      <w:tr>
        <w:tc>
          <w:tcPr>
            <w:tcW w:type="dxa" w:w="4986"/>
          </w:tcPr>
          <w:p>
            <w:r>
              <w:t>Convergence Epoch</w:t>
            </w:r>
          </w:p>
        </w:tc>
        <w:tc>
          <w:tcPr>
            <w:tcW w:type="dxa" w:w="4986"/>
          </w:tcPr>
          <w:p>
            <w:r>
              <w:t>3</w:t>
            </w:r>
          </w:p>
        </w:tc>
      </w:tr>
      <w:tr>
        <w:tc>
          <w:tcPr>
            <w:tcW w:type="dxa" w:w="4986"/>
          </w:tcPr>
          <w:p>
            <w:r>
              <w:t>Final Train Loss</w:t>
            </w:r>
          </w:p>
        </w:tc>
        <w:tc>
          <w:tcPr>
            <w:tcW w:type="dxa" w:w="4986"/>
          </w:tcPr>
          <w:p>
            <w:r>
              <w:t>0.7009</w:t>
            </w:r>
          </w:p>
        </w:tc>
      </w:tr>
      <w:tr>
        <w:tc>
          <w:tcPr>
            <w:tcW w:type="dxa" w:w="4986"/>
          </w:tcPr>
          <w:p>
            <w:r>
              <w:t>Final Val Loss</w:t>
            </w:r>
          </w:p>
        </w:tc>
        <w:tc>
          <w:tcPr>
            <w:tcW w:type="dxa" w:w="4986"/>
          </w:tcPr>
          <w:p>
            <w:r>
              <w:t>0.6912</w:t>
            </w:r>
          </w:p>
        </w:tc>
      </w:tr>
      <w:tr>
        <w:tc>
          <w:tcPr>
            <w:tcW w:type="dxa" w:w="4986"/>
          </w:tcPr>
          <w:p>
            <w:r>
              <w:t>Model Size (MB)</w:t>
            </w:r>
          </w:p>
        </w:tc>
        <w:tc>
          <w:tcPr>
            <w:tcW w:type="dxa" w:w="4986"/>
          </w:tcPr>
          <w:p>
            <w:r>
              <w:t>14.26</w:t>
            </w:r>
          </w:p>
        </w:tc>
      </w:tr>
      <w:tr>
        <w:tc>
          <w:tcPr>
            <w:tcW w:type="dxa" w:w="4986"/>
          </w:tcPr>
          <w:p>
            <w:r>
              <w:t>Parameters (M)</w:t>
            </w:r>
          </w:p>
        </w:tc>
        <w:tc>
          <w:tcPr>
            <w:tcW w:type="dxa" w:w="4986"/>
          </w:tcPr>
          <w:p>
            <w:r>
              <w:t>3.72</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0.9527</w:t>
            </w:r>
          </w:p>
        </w:tc>
        <w:tc>
          <w:tcPr>
            <w:tcW w:type="dxa" w:w="3324"/>
          </w:tcPr>
          <w:p>
            <w:r>
              <w:t>Good</w:t>
            </w:r>
          </w:p>
        </w:tc>
      </w:tr>
      <w:tr>
        <w:tc>
          <w:tcPr>
            <w:tcW w:type="dxa" w:w="3324"/>
          </w:tcPr>
          <w:p>
            <w:r>
              <w:t>Trees</w:t>
            </w:r>
          </w:p>
        </w:tc>
        <w:tc>
          <w:tcPr>
            <w:tcW w:type="dxa" w:w="3324"/>
          </w:tcPr>
          <w:p>
            <w:r>
              <w:t>0.6549</w:t>
            </w:r>
          </w:p>
        </w:tc>
        <w:tc>
          <w:tcPr>
            <w:tcW w:type="dxa" w:w="3324"/>
          </w:tcPr>
          <w:p>
            <w:r>
              <w:t>Good</w:t>
            </w:r>
          </w:p>
        </w:tc>
      </w:tr>
      <w:tr>
        <w:tc>
          <w:tcPr>
            <w:tcW w:type="dxa" w:w="3324"/>
          </w:tcPr>
          <w:p>
            <w:r>
              <w:t>Lush Bushes</w:t>
            </w:r>
          </w:p>
        </w:tc>
        <w:tc>
          <w:tcPr>
            <w:tcW w:type="dxa" w:w="3324"/>
          </w:tcPr>
          <w:p>
            <w:r>
              <w:t>0.5486</w:t>
            </w:r>
          </w:p>
        </w:tc>
        <w:tc>
          <w:tcPr>
            <w:tcW w:type="dxa" w:w="3324"/>
          </w:tcPr>
          <w:p>
            <w:r>
              <w:t>Good</w:t>
            </w:r>
          </w:p>
        </w:tc>
      </w:tr>
      <w:tr>
        <w:tc>
          <w:tcPr>
            <w:tcW w:type="dxa" w:w="3324"/>
          </w:tcPr>
          <w:p>
            <w:r>
              <w:t>Dry Grass</w:t>
            </w:r>
          </w:p>
        </w:tc>
        <w:tc>
          <w:tcPr>
            <w:tcW w:type="dxa" w:w="3324"/>
          </w:tcPr>
          <w:p>
            <w:r>
              <w:t>0.5303</w:t>
            </w:r>
          </w:p>
        </w:tc>
        <w:tc>
          <w:tcPr>
            <w:tcW w:type="dxa" w:w="3324"/>
          </w:tcPr>
          <w:p>
            <w:r>
              <w:t>Good</w:t>
            </w:r>
          </w:p>
        </w:tc>
      </w:tr>
      <w:tr>
        <w:tc>
          <w:tcPr>
            <w:tcW w:type="dxa" w:w="3324"/>
          </w:tcPr>
          <w:p>
            <w:r>
              <w:t>Background</w:t>
            </w:r>
          </w:p>
        </w:tc>
        <w:tc>
          <w:tcPr>
            <w:tcW w:type="dxa" w:w="3324"/>
          </w:tcPr>
          <w:p>
            <w:r>
              <w:t>0.4001</w:t>
            </w:r>
          </w:p>
        </w:tc>
        <w:tc>
          <w:tcPr>
            <w:tcW w:type="dxa" w:w="3324"/>
          </w:tcPr>
          <w:p>
            <w:r>
              <w:t>Moderate</w:t>
            </w:r>
          </w:p>
        </w:tc>
      </w:tr>
      <w:tr>
        <w:tc>
          <w:tcPr>
            <w:tcW w:type="dxa" w:w="3324"/>
          </w:tcPr>
          <w:p>
            <w:r>
              <w:t>Landscape</w:t>
            </w:r>
          </w:p>
        </w:tc>
        <w:tc>
          <w:tcPr>
            <w:tcW w:type="dxa" w:w="3324"/>
          </w:tcPr>
          <w:p>
            <w:r>
              <w:t>0.3921</w:t>
            </w:r>
          </w:p>
        </w:tc>
        <w:tc>
          <w:tcPr>
            <w:tcW w:type="dxa" w:w="3324"/>
          </w:tcPr>
          <w:p>
            <w:r>
              <w:t>Moderate</w:t>
            </w:r>
          </w:p>
        </w:tc>
      </w:tr>
      <w:tr>
        <w:tc>
          <w:tcPr>
            <w:tcW w:type="dxa" w:w="3324"/>
          </w:tcPr>
          <w:p>
            <w:r>
              <w:t>Ground Clutter</w:t>
            </w:r>
          </w:p>
        </w:tc>
        <w:tc>
          <w:tcPr>
            <w:tcW w:type="dxa" w:w="3324"/>
          </w:tcPr>
          <w:p>
            <w:r>
              <w:t>0.2265</w:t>
            </w:r>
          </w:p>
        </w:tc>
        <w:tc>
          <w:tcPr>
            <w:tcW w:type="dxa" w:w="3324"/>
          </w:tcPr>
          <w:p>
            <w:r>
              <w:t>Moderate</w:t>
            </w:r>
          </w:p>
        </w:tc>
      </w:tr>
      <w:tr>
        <w:tc>
          <w:tcPr>
            <w:tcW w:type="dxa" w:w="3324"/>
          </w:tcPr>
          <w:p>
            <w:r>
              <w:t>Dry Bushes</w:t>
            </w:r>
          </w:p>
        </w:tc>
        <w:tc>
          <w:tcPr>
            <w:tcW w:type="dxa" w:w="3324"/>
          </w:tcPr>
          <w:p>
            <w:r>
              <w:t>0.1977</w:t>
            </w:r>
          </w:p>
        </w:tc>
        <w:tc>
          <w:tcPr>
            <w:tcW w:type="dxa" w:w="3324"/>
          </w:tcPr>
          <w:p>
            <w:r>
              <w:t>Poor</w:t>
            </w:r>
          </w:p>
        </w:tc>
      </w:tr>
      <w:tr>
        <w:tc>
          <w:tcPr>
            <w:tcW w:type="dxa" w:w="3324"/>
          </w:tcPr>
          <w:p>
            <w:r>
              <w:t>Rocks</w:t>
            </w:r>
          </w:p>
        </w:tc>
        <w:tc>
          <w:tcPr>
            <w:tcW w:type="dxa" w:w="3324"/>
          </w:tcPr>
          <w:p>
            <w:r>
              <w:t>0.1687</w:t>
            </w:r>
          </w:p>
        </w:tc>
        <w:tc>
          <w:tcPr>
            <w:tcW w:type="dxa" w:w="3324"/>
          </w:tcPr>
          <w:p>
            <w:r>
              <w:t>Poor</w:t>
            </w:r>
          </w:p>
        </w:tc>
      </w:tr>
      <w:tr>
        <w:tc>
          <w:tcPr>
            <w:tcW w:type="dxa" w:w="3324"/>
          </w:tcPr>
          <w:p>
            <w:r>
              <w:t>Logs</w:t>
            </w:r>
          </w:p>
        </w:tc>
        <w:tc>
          <w:tcPr>
            <w:tcW w:type="dxa" w:w="3324"/>
          </w:tcPr>
          <w:p>
            <w:r>
              <w:t>0.0282</w:t>
            </w:r>
          </w:p>
        </w:tc>
        <w:tc>
          <w:tcPr>
            <w:tcW w:type="dxa" w:w="3324"/>
          </w:tcPr>
          <w:p>
            <w:r>
              <w:t>Poor</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Landscape mistaken as Ground Clutter, Ground Clutter mistaken as Landscape, Dry Grass mistaken as Dry Bushes.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Logs (IoU: 0.0282): The model consistently confused this class with Ground Clutter. This stems from the high visual similarity between these terrain types under varying lighting conditions   both share similar colour histograms and texture frequencies at 128×128 resolution.</w:t>
      </w:r>
    </w:p>
    <w:p>
      <w:r>
        <w:t>Rocks (IoU: 0.1687): The model consistently confused this class with Landscape. This stems from the high visual similarity between these terrain types under varying lighting conditions   both share similar colour histograms and texture frequencies at 128×128 resolution.</w:t>
      </w:r>
    </w:p>
    <w:p>
      <w:r>
        <w:t>Dry Bushes (IoU: 0.1977): The model consistently confused this class with Landscape. This stems from the high visual similarity between these terrain types under varying lighting conditions   both share similar colour histograms and texture frequencies at 128×128 resolution.</w:t>
      </w:r>
    </w:p>
    <w:p>
      <w:pPr>
        <w:pStyle w:val="Heading3"/>
      </w:pPr>
      <w:r>
        <w:t>Current Limitation</w:t>
      </w:r>
    </w:p>
    <w:p>
      <w:r>
        <w:t>All classes achieved at least partial IoU scores. Remaining low-performing classes represent a current limitation that Future Work will address.</w:t>
      </w:r>
    </w:p>
    <w:p>
      <w:r>
        <w:br w:type="page"/>
      </w:r>
    </w:p>
    <w:p>
      <w:pPr>
        <w:pStyle w:val="Heading1"/>
      </w:pPr>
      <w:r>
        <w:t>Conclusion &amp; Future Work</w:t>
      </w:r>
    </w:p>
    <w:p>
      <w:pPr>
        <w:pStyle w:val="Heading2"/>
      </w:pPr>
      <w:r>
        <w:t>Conclusion</w:t>
      </w:r>
    </w:p>
    <w:p>
      <w:r>
        <w:t>This submission presents a SegFormer based semantic segmentation model trained entirely from scratch on the Duality AI Offroad Segmentation Dataset under CPU only constraints. The model achieved a best mean IoU of 0.3515 at epoch 10,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Compare with larger MiT B1/B2 variants for higher capacity.</w:t>
      </w:r>
    </w:p>
    <w:p>
      <w:pPr>
        <w:pStyle w:val="ListBullet"/>
      </w:pPr>
      <w:r>
        <w:t>Test on real desert imagery for domain gap analysis.</w:t>
      </w:r>
    </w:p>
    <w:p>
      <w:pPr>
        <w:pStyle w:val="ListBullet"/>
      </w:pPr>
      <w:r>
        <w:t>Quantize model for edge deployment on low power NPUs.</w:t>
      </w:r>
    </w:p>
    <w:p>
      <w:pPr>
        <w:pStyle w:val="ListBullet"/>
      </w:pPr>
      <w:r>
        <w:t>Apply aggressive color and texture augmentations to improve performance on visually ambiguous off road classes.</w:t>
      </w:r>
    </w:p>
    <w:p>
      <w:r>
        <w:br w:type="page"/>
      </w:r>
    </w:p>
    <w:p>
      <w:pPr>
        <w:pStyle w:val="Heading1"/>
      </w:pPr>
      <w:r>
        <w:t>Appendix</w:t>
      </w:r>
    </w:p>
    <w:p>
      <w:r>
        <w:t>Project directory: D:\kfiles\aarvak files\Offroad_Autonomy_Segmentation_Model\duality project\Offroad_Segmentation_Scripts\Duality_Submission\Duality_Submission_Package\SegFormer_MiT_B0</w:t>
      </w:r>
    </w:p>
    <w:p>
      <w:r>
        <w:t>Best model checkpoint: D:\kfiles\aarvak files\Offroad_Autonomy_Segmentation_Model\duality project\Offroad_Segmentation_Scripts\Duality_Submission\Duality_Submission_Package\SegFormer_MiT_B0\segformer_best.pth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