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MobileDeepLab — Semantic Scene Segmentation</w:t>
      </w:r>
    </w:p>
    <w:p>
      <w:r>
        <w:t>Duality AI Hackathon Submission</w:t>
      </w:r>
    </w:p>
    <w:p>
      <w:r>
        <w:t>Model Architecture: Unknown</w:t>
      </w:r>
    </w:p>
    <w:p>
      <w:r>
        <w:t>A bespoke neural architecture tailored for robust scene understanding in off-road scenarios.</w:t>
      </w:r>
    </w:p>
    <w:p>
      <w:r>
        <w:t>Best IoU: 0.0000</w:t>
      </w:r>
    </w:p>
    <w:p>
      <w:r>
        <w:t>Date: 2026-04-14</w:t>
      </w:r>
    </w:p>
    <w:p>
      <w:r>
        <w:br w:type="page"/>
      </w:r>
    </w:p>
    <w:p>
      <w:pPr>
        <w:pStyle w:val="Heading1"/>
      </w:pPr>
      <w:r>
        <w:t>Methodology</w:t>
      </w:r>
    </w:p>
    <w:p>
      <w:pPr>
        <w:pStyle w:val="Heading2"/>
      </w:pPr>
      <w:r>
        <w:t>Model Architecture</w:t>
      </w:r>
    </w:p>
    <w:p>
      <w:r>
        <w:t>The model utilizes a standard convolutional approach for semantic masking.</w:t>
      </w:r>
    </w:p>
    <w:p>
      <w:pPr>
        <w:pStyle w:val="Heading2"/>
      </w:pPr>
      <w:r>
        <w:t>Training Strategy</w:t>
      </w:r>
    </w:p>
    <w:p>
      <w:r>
        <w:t>Standard stochastic gradient descent with weighted categorical cross-entropy.</w:t>
      </w:r>
    </w:p>
    <w:p>
      <w:r>
        <w:drawing>
          <wp:inline xmlns:a="http://schemas.openxmlformats.org/drawingml/2006/main" xmlns:pic="http://schemas.openxmlformats.org/drawingml/2006/picture">
            <wp:extent cx="5943600" cy="2122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ining_curv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Results &amp; Performance Metrics</w:t>
      </w:r>
    </w:p>
    <w:p>
      <w:pPr>
        <w:pStyle w:val="Heading2"/>
      </w:pPr>
      <w:r>
        <w:t>Overall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Metric</w:t>
            </w:r>
          </w:p>
        </w:tc>
        <w:tc>
          <w:tcPr>
            <w:tcW w:type="dxa" w:w="4986"/>
          </w:tcPr>
          <w:p>
            <w:r>
              <w:t>Value</w:t>
            </w:r>
          </w:p>
        </w:tc>
      </w:tr>
      <w:tr>
        <w:tc>
          <w:tcPr>
            <w:tcW w:type="dxa" w:w="4986"/>
          </w:tcPr>
          <w:p>
            <w:r>
              <w:t>Best IoU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Final IoU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Best Epoch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Convergence Epoch</w:t>
            </w:r>
          </w:p>
        </w:tc>
        <w:tc>
          <w:tcPr>
            <w:tcW w:type="dxa" w:w="4986"/>
          </w:tcPr>
          <w:p>
            <w:r>
              <w:t>0</w:t>
            </w:r>
          </w:p>
        </w:tc>
      </w:tr>
      <w:tr>
        <w:tc>
          <w:tcPr>
            <w:tcW w:type="dxa" w:w="4986"/>
          </w:tcPr>
          <w:p>
            <w:r>
              <w:t>Final Train Loss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Final Val Loss</w:t>
            </w:r>
          </w:p>
        </w:tc>
        <w:tc>
          <w:tcPr>
            <w:tcW w:type="dxa" w:w="4986"/>
          </w:tcPr>
          <w:p>
            <w:r>
              <w:t>0.0000</w:t>
            </w:r>
          </w:p>
        </w:tc>
      </w:tr>
      <w:tr>
        <w:tc>
          <w:tcPr>
            <w:tcW w:type="dxa" w:w="4986"/>
          </w:tcPr>
          <w:p>
            <w:r>
              <w:t>Model Size (MB)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  <w:tr>
        <w:tc>
          <w:tcPr>
            <w:tcW w:type="dxa" w:w="4986"/>
          </w:tcPr>
          <w:p>
            <w:r>
              <w:t>Parameters (M)</w:t>
            </w:r>
          </w:p>
        </w:tc>
        <w:tc>
          <w:tcPr>
            <w:tcW w:type="dxa" w:w="4986"/>
          </w:tcPr>
          <w:p>
            <w:r>
              <w:t>0.00</w:t>
            </w:r>
          </w:p>
        </w:tc>
      </w:tr>
    </w:tbl>
    <w:p>
      <w:pPr>
        <w:pStyle w:val="Heading2"/>
      </w:pPr>
      <w:r>
        <w:t>Per-Class Performance</w:t>
      </w:r>
    </w:p>
    <w:p>
      <w:r>
        <w:drawing>
          <wp:inline xmlns:a="http://schemas.openxmlformats.org/drawingml/2006/main" xmlns:pic="http://schemas.openxmlformats.org/drawingml/2006/picture">
            <wp:extent cx="5943600" cy="3566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_class_io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Prediction Examples</w:t>
      </w:r>
    </w:p>
    <w:p>
      <w:r>
        <w:br w:type="page"/>
      </w:r>
    </w:p>
    <w:p>
      <w:pPr>
        <w:pStyle w:val="Heading1"/>
      </w:pPr>
      <w:r>
        <w:t>Challenges &amp; Solutions</w:t>
      </w:r>
    </w:p>
    <w:p>
      <w:pPr>
        <w:pStyle w:val="Heading2"/>
      </w:pPr>
      <w:r>
        <w:t>Class Imbalance</w:t>
      </w:r>
    </w:p>
    <w:p>
      <w:r>
        <w:t>The classes Background, Trees, Lush Bushes, Dry Grass, Dry Bushes, Ground Clutter, Logs, Rocks, Landscape, Sky accounted for less than 5% of validation pixels, representing severe class imbalance. We employed weighted cross-entropy loss to counteract this distribution skew.</w:t>
      </w:r>
    </w:p>
    <w:p>
      <w:pPr>
        <w:pStyle w:val="Heading2"/>
      </w:pPr>
      <w:r>
        <w:t>Failure Case Analysis</w:t>
      </w:r>
    </w:p>
    <w:p>
      <w:r>
        <w:drawing>
          <wp:inline xmlns:a="http://schemas.openxmlformats.org/drawingml/2006/main" xmlns:pic="http://schemas.openxmlformats.org/drawingml/2006/picture">
            <wp:extent cx="5943600" cy="3962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ure_analysi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Training Challenges</w:t>
      </w:r>
    </w:p>
    <w:p>
      <w:r>
        <w:t>No training log found. Please ensure you are running this from a project directory..</w:t>
      </w:r>
    </w:p>
    <w:p>
      <w:r>
        <w:br w:type="page"/>
      </w:r>
    </w:p>
    <w:p>
      <w:pPr>
        <w:pStyle w:val="Heading1"/>
      </w:pPr>
      <w:r>
        <w:t>Conclusion &amp; Future Work</w:t>
      </w:r>
    </w:p>
    <w:p>
      <w:pPr>
        <w:pStyle w:val="Heading2"/>
      </w:pPr>
      <w:r>
        <w:t>Conclusion</w:t>
      </w:r>
    </w:p>
    <w:p>
      <w:r>
        <w:t>The Unknown model demonstrated capable performance with a mean IoU of 0.0000. The extremely fast training cycles enabled rapid iteration over learning parameters.</w:t>
      </w:r>
    </w:p>
    <w:p>
      <w:pPr>
        <w:pStyle w:val="Heading2"/>
      </w:pPr>
      <w:r>
        <w:t>Future Work</w:t>
      </w:r>
    </w:p>
    <w:p>
      <w:pPr>
        <w:pStyle w:val="ListBullet"/>
      </w:pPr>
      <w:r>
        <w:t>Increase dataset size.</w:t>
      </w:r>
    </w:p>
    <w:p>
      <w:pPr>
        <w:pStyle w:val="ListBullet"/>
      </w:pPr>
      <w:r>
        <w:t>Perform hyperparameter tuning.</w:t>
      </w:r>
    </w:p>
    <w:p>
      <w:pPr>
        <w:pStyle w:val="ListBullet"/>
      </w:pPr>
      <w:r>
        <w:t>Deploy via ONNX.</w:t>
      </w:r>
    </w:p>
    <w:p>
      <w:r>
        <w:br w:type="page"/>
      </w:r>
    </w:p>
    <w:p>
      <w:pPr>
        <w:pStyle w:val="Heading1"/>
      </w:pPr>
      <w:r>
        <w:t>Appendix</w:t>
      </w:r>
    </w:p>
    <w:p>
      <w:r>
        <w:t>Generated automatically by report_generator.py in response to hackathon requirements.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