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1FC3F" w14:textId="3EED5543" w:rsidR="008B5CC8" w:rsidRDefault="00694A31">
      <w:pPr>
        <w:spacing w:after="10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4AFC074" wp14:editId="62FB1A39">
            <wp:simplePos x="0" y="0"/>
            <wp:positionH relativeFrom="column">
              <wp:posOffset>-621030</wp:posOffset>
            </wp:positionH>
            <wp:positionV relativeFrom="paragraph">
              <wp:posOffset>0</wp:posOffset>
            </wp:positionV>
            <wp:extent cx="2354580" cy="2354580"/>
            <wp:effectExtent l="0" t="0" r="7620" b="7620"/>
            <wp:wrapSquare wrapText="bothSides"/>
            <wp:docPr id="1805193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 </w:t>
      </w:r>
    </w:p>
    <w:p w14:paraId="3546840D" w14:textId="522EB5FB" w:rsidR="00694A31" w:rsidRDefault="00694A31" w:rsidP="00694A31">
      <w:pPr>
        <w:pStyle w:val="Title"/>
        <w:rPr>
          <w:rFonts w:eastAsia="Lora"/>
        </w:rPr>
      </w:pPr>
      <w:r>
        <w:rPr>
          <w:rFonts w:eastAsia="Lora"/>
        </w:rPr>
        <w:t>Brand Website &amp; Content Strategy</w:t>
      </w:r>
    </w:p>
    <w:p w14:paraId="00C48FB0" w14:textId="77777777" w:rsidR="00694A31" w:rsidRDefault="00694A31">
      <w:pPr>
        <w:pBdr>
          <w:bottom w:val="single" w:sz="6" w:space="6" w:color="B8892C"/>
        </w:pBdr>
        <w:spacing w:before="440" w:after="140"/>
        <w:rPr>
          <w:rFonts w:ascii="Lora" w:eastAsia="Lora" w:hAnsi="Lora" w:cs="Lora"/>
          <w:b/>
          <w:bCs/>
          <w:color w:val="171717"/>
          <w:spacing w:val="15"/>
          <w:sz w:val="24"/>
          <w:szCs w:val="24"/>
        </w:rPr>
      </w:pPr>
    </w:p>
    <w:p w14:paraId="2E4CDF14" w14:textId="77777777" w:rsidR="00694A31" w:rsidRDefault="00694A31">
      <w:pPr>
        <w:pBdr>
          <w:bottom w:val="single" w:sz="6" w:space="6" w:color="B8892C"/>
        </w:pBdr>
        <w:spacing w:before="440" w:after="140"/>
        <w:rPr>
          <w:rFonts w:ascii="Lora" w:eastAsia="Lora" w:hAnsi="Lora" w:cs="Lora"/>
          <w:b/>
          <w:bCs/>
          <w:color w:val="171717"/>
          <w:spacing w:val="15"/>
          <w:sz w:val="24"/>
          <w:szCs w:val="24"/>
        </w:rPr>
      </w:pPr>
    </w:p>
    <w:p w14:paraId="411F9CAB" w14:textId="77777777" w:rsidR="00694A31" w:rsidRDefault="00694A31">
      <w:pPr>
        <w:pBdr>
          <w:bottom w:val="single" w:sz="6" w:space="6" w:color="B8892C"/>
        </w:pBdr>
        <w:spacing w:before="440" w:after="140"/>
        <w:rPr>
          <w:rFonts w:ascii="Lora" w:eastAsia="Lora" w:hAnsi="Lora" w:cs="Lora"/>
          <w:b/>
          <w:bCs/>
          <w:color w:val="171717"/>
          <w:spacing w:val="15"/>
          <w:sz w:val="24"/>
          <w:szCs w:val="24"/>
        </w:rPr>
      </w:pPr>
    </w:p>
    <w:p w14:paraId="375C98BE" w14:textId="16511F04" w:rsidR="008B5CC8" w:rsidRDefault="00000000">
      <w:pPr>
        <w:pBdr>
          <w:bottom w:val="single" w:sz="6" w:space="6" w:color="B8892C"/>
        </w:pBdr>
        <w:spacing w:before="440" w:after="140"/>
      </w:pPr>
      <w:r>
        <w:rPr>
          <w:rFonts w:ascii="Lora" w:eastAsia="Lora" w:hAnsi="Lora" w:cs="Lora"/>
          <w:b/>
          <w:bCs/>
          <w:color w:val="171717"/>
          <w:spacing w:val="15"/>
          <w:sz w:val="24"/>
          <w:szCs w:val="24"/>
        </w:rPr>
        <w:t>1. EXECUTIVE SUMMARY</w:t>
      </w:r>
    </w:p>
    <w:p w14:paraId="765C6FE3" w14:textId="77777777" w:rsidR="008B5CC8" w:rsidRDefault="00000000">
      <w:pPr>
        <w:spacing w:after="160"/>
      </w:pPr>
      <w:r>
        <w:rPr>
          <w:rFonts w:ascii="Calibri" w:eastAsia="Calibri" w:hAnsi="Calibri" w:cs="Calibri"/>
          <w:color w:val="222222"/>
          <w:sz w:val="21"/>
          <w:szCs w:val="21"/>
        </w:rPr>
        <w:t>The work already looks like the work of a serious architect. What's inconsistent is the presentation around it. This document is about closing that gap — not by adding more content or more animation, but by making everything that already exists read as one deliberate voice instead of several different ones.</w:t>
      </w:r>
    </w:p>
    <w:p w14:paraId="533D4083" w14:textId="77777777" w:rsidR="008B5CC8" w:rsidRDefault="00000000">
      <w:pPr>
        <w:spacing w:after="160"/>
      </w:pPr>
      <w:r>
        <w:rPr>
          <w:rFonts w:ascii="Calibri" w:eastAsia="Calibri" w:hAnsi="Calibri" w:cs="Calibri"/>
          <w:color w:val="222222"/>
          <w:sz w:val="21"/>
          <w:szCs w:val="21"/>
        </w:rPr>
        <w:t>Two things drive this: a tightened visual identity, and a content system that turns each finished project into weeks of consistent material — rather than one-off posts made under deadline pressure.</w:t>
      </w:r>
    </w:p>
    <w:p w14:paraId="6FE0D4E7" w14:textId="77777777" w:rsidR="008B5CC8" w:rsidRDefault="00000000">
      <w:pPr>
        <w:pBdr>
          <w:bottom w:val="single" w:sz="6" w:space="6" w:color="B8892C"/>
        </w:pBdr>
        <w:spacing w:before="440" w:after="140"/>
      </w:pPr>
      <w:r>
        <w:rPr>
          <w:rFonts w:ascii="Lora" w:eastAsia="Lora" w:hAnsi="Lora" w:cs="Lora"/>
          <w:b/>
          <w:bCs/>
          <w:color w:val="171717"/>
          <w:spacing w:val="15"/>
          <w:sz w:val="24"/>
          <w:szCs w:val="24"/>
        </w:rPr>
        <w:t>2. BRAND AUDIT</w:t>
      </w:r>
    </w:p>
    <w:p w14:paraId="1F5490AA" w14:textId="77777777" w:rsidR="008B5CC8" w:rsidRDefault="00000000">
      <w:pPr>
        <w:spacing w:before="240" w:after="100"/>
      </w:pPr>
      <w:r>
        <w:rPr>
          <w:rFonts w:ascii="Lora" w:eastAsia="Lora" w:hAnsi="Lora" w:cs="Lora"/>
          <w:b/>
          <w:bCs/>
          <w:color w:val="171717"/>
          <w:sz w:val="22"/>
          <w:szCs w:val="22"/>
        </w:rPr>
        <w:t>What's already working</w:t>
      </w:r>
    </w:p>
    <w:p w14:paraId="0A3E8F38" w14:textId="77777777" w:rsidR="008B5CC8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The built projects —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Madhavam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and others — show real material and proportion sense, not just render quality</w:t>
      </w:r>
    </w:p>
    <w:p w14:paraId="1D09196F" w14:textId="77777777" w:rsidR="008B5CC8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222222"/>
          <w:sz w:val="21"/>
          <w:szCs w:val="21"/>
        </w:rPr>
        <w:t>A neutral, warm material palette (stone, wood, marble) already exists across the actual project photography</w:t>
      </w:r>
    </w:p>
    <w:p w14:paraId="012172BF" w14:textId="77777777" w:rsidR="008B5CC8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222222"/>
          <w:sz w:val="21"/>
          <w:szCs w:val="21"/>
        </w:rPr>
        <w:t>Site execution and finished-project photos are present, not just concept renders — this is a real, working practice</w:t>
      </w:r>
    </w:p>
    <w:p w14:paraId="7B3BBE6F" w14:textId="77777777" w:rsidR="008B5CC8" w:rsidRDefault="00000000">
      <w:pPr>
        <w:spacing w:before="240" w:after="100"/>
      </w:pPr>
      <w:r>
        <w:rPr>
          <w:rFonts w:ascii="Lora" w:eastAsia="Lora" w:hAnsi="Lora" w:cs="Lora"/>
          <w:b/>
          <w:bCs/>
          <w:color w:val="171717"/>
          <w:sz w:val="22"/>
          <w:szCs w:val="22"/>
        </w:rPr>
        <w:t>What's inconsistent — with evidence</w:t>
      </w:r>
    </w:p>
    <w:p w14:paraId="3E05993E" w14:textId="77777777" w:rsidR="008B5CC8" w:rsidRDefault="00000000">
      <w:pPr>
        <w:spacing w:after="160"/>
      </w:pPr>
      <w:r>
        <w:rPr>
          <w:rFonts w:ascii="Calibri" w:eastAsia="Calibri" w:hAnsi="Calibri" w:cs="Calibri"/>
          <w:color w:val="222222"/>
          <w:sz w:val="21"/>
          <w:szCs w:val="21"/>
        </w:rPr>
        <w:t>Two different logo treatments are currently in active use on the same feed:</w:t>
      </w:r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8B5CC8" w14:paraId="150333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D4BAB5" w14:textId="77777777" w:rsidR="008B5CC8" w:rsidRDefault="00000000">
            <w:r>
              <w:rPr>
                <w:noProof/>
              </w:rPr>
              <w:drawing>
                <wp:inline distT="0" distB="0" distL="0" distR="0" wp14:anchorId="3B78FECF" wp14:editId="2BD41F45">
                  <wp:extent cx="1476375" cy="2190750"/>
                  <wp:effectExtent l="0" t="0" r="0" b="0"/>
                  <wp:docPr id="435788306" name="Picture 435788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0BB421" w14:textId="77777777" w:rsidR="008B5CC8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Version A — gold serif script wordmark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200" w:type="dxa"/>
            </w:tcMar>
          </w:tcPr>
          <w:p w14:paraId="570A31ED" w14:textId="77777777" w:rsidR="008B5CC8" w:rsidRDefault="00000000">
            <w:r>
              <w:rPr>
                <w:noProof/>
              </w:rPr>
              <w:drawing>
                <wp:inline distT="0" distB="0" distL="0" distR="0" wp14:anchorId="03C06C44" wp14:editId="08062A26">
                  <wp:extent cx="1476375" cy="1905000"/>
                  <wp:effectExtent l="0" t="0" r="0" b="0"/>
                  <wp:docPr id="7135722" name="Picture 71357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2A2611" w14:textId="77777777" w:rsidR="008B5CC8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Version B — bold white sans-serif on black</w:t>
            </w:r>
          </w:p>
        </w:tc>
      </w:tr>
    </w:tbl>
    <w:p w14:paraId="36D2906B" w14:textId="77777777" w:rsidR="008B5CC8" w:rsidRDefault="00000000">
      <w:pPr>
        <w:spacing w:after="200"/>
      </w:pP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lastRenderedPageBreak/>
        <w:t>Both are on the same profile. Neither is wrong on its own — the issue is that a visitor sees two different studios depending which post they land on.</w:t>
      </w:r>
    </w:p>
    <w:p w14:paraId="46FB351C" w14:textId="77777777" w:rsidR="008B5CC8" w:rsidRDefault="00000000">
      <w:pPr>
        <w:spacing w:after="160"/>
      </w:pPr>
      <w:r>
        <w:rPr>
          <w:rFonts w:ascii="Calibri" w:eastAsia="Calibri" w:hAnsi="Calibri" w:cs="Calibri"/>
          <w:color w:val="222222"/>
          <w:sz w:val="21"/>
          <w:szCs w:val="21"/>
        </w:rPr>
        <w:t>The caption voice shifts the same way — some posts read like considered captions, others like social-media marketing copy (“ASK WHAT'S IN YOUR PLAYLIST”, “BEST MATERIALS FOR ELEVATION FACADE” in large bold overlay text). That style works for reach; it works against the idea of a ₹1–5Cr-project studio being the calm, confident authority in the room.</w:t>
      </w:r>
    </w:p>
    <w:p w14:paraId="2E313DA7" w14:textId="77777777" w:rsidR="008B5CC8" w:rsidRDefault="00000000">
      <w:pPr>
        <w:pBdr>
          <w:bottom w:val="single" w:sz="6" w:space="6" w:color="B8892C"/>
        </w:pBdr>
        <w:spacing w:before="440" w:after="140"/>
      </w:pPr>
      <w:r>
        <w:rPr>
          <w:rFonts w:ascii="Lora" w:eastAsia="Lora" w:hAnsi="Lora" w:cs="Lora"/>
          <w:b/>
          <w:bCs/>
          <w:color w:val="171717"/>
          <w:spacing w:val="15"/>
          <w:sz w:val="24"/>
          <w:szCs w:val="24"/>
        </w:rPr>
        <w:t>3. BRAND POSITIONING — A REAL DECISION, NOT A DEFAULT</w:t>
      </w:r>
    </w:p>
    <w:p w14:paraId="3216F846" w14:textId="77777777" w:rsidR="008B5CC8" w:rsidRDefault="00000000">
      <w:pPr>
        <w:spacing w:after="160"/>
      </w:pPr>
      <w:r>
        <w:rPr>
          <w:rFonts w:ascii="Calibri" w:eastAsia="Calibri" w:hAnsi="Calibri" w:cs="Calibri"/>
          <w:color w:val="222222"/>
          <w:sz w:val="21"/>
          <w:szCs w:val="21"/>
        </w:rPr>
        <w:t>One genuine strategic fork worth putting in front of Harshit directly, rather than deciding on his behalf: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450"/>
        <w:gridCol w:w="2500"/>
      </w:tblGrid>
      <w:tr w:rsidR="008B5CC8" w14:paraId="76B4E0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171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3F6FA5" w14:textId="77777777" w:rsidR="008B5CC8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Option</w:t>
            </w:r>
          </w:p>
        </w:tc>
        <w:tc>
          <w:tcPr>
            <w:tcW w:w="44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171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AADB18" w14:textId="77777777" w:rsidR="008B5CC8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What it means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171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A3EC81" w14:textId="77777777" w:rsidR="008B5CC8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Trade-off</w:t>
            </w:r>
          </w:p>
        </w:tc>
      </w:tr>
      <w:tr w:rsidR="008B5CC8" w14:paraId="0748F9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3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271DE1" w14:textId="77777777" w:rsidR="008B5CC8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Keep ‘Studio HA Architects’ as the primary brand</w:t>
            </w:r>
          </w:p>
        </w:tc>
        <w:tc>
          <w:tcPr>
            <w:tcW w:w="44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3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B1F26B" w14:textId="77777777" w:rsidR="008B5CC8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Current direction. Reads as an established firm/practice rather than one person.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3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ADB6C2" w14:textId="77777777" w:rsidR="008B5CC8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Slightly harder to build personal authority (press, speaking, awards attach to a name more easily than a studio name)</w:t>
            </w:r>
          </w:p>
        </w:tc>
      </w:tr>
      <w:tr w:rsidR="008B5CC8" w14:paraId="41418D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9F73D0" w14:textId="77777777" w:rsidR="008B5CC8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Lead with ‘Harshit Agarwal’, studio as the company behind him</w:t>
            </w:r>
          </w:p>
        </w:tc>
        <w:tc>
          <w:tcPr>
            <w:tcW w:w="44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2A9FBF" w14:textId="77777777" w:rsidR="008B5CC8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His Instagram bio already credits him by name — this would make that the headline, not a credit line.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3F2A2A" w14:textId="77777777" w:rsidR="008B5CC8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For high-end residential work, clients often hire a person, not a firm — this can compound faster over a few years, but is a bigger identity shift to commit to</w:t>
            </w:r>
          </w:p>
        </w:tc>
      </w:tr>
    </w:tbl>
    <w:p w14:paraId="0AEDF8D7" w14:textId="77777777" w:rsidR="008B5CC8" w:rsidRDefault="00000000">
      <w:pPr>
        <w:spacing w:after="200"/>
      </w:pP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Recommendation: worth a direct conversation with him before locking the logo/site — this is his call to make, not one to make for him.</w:t>
      </w:r>
    </w:p>
    <w:p w14:paraId="667017BC" w14:textId="77777777" w:rsidR="008B5CC8" w:rsidRDefault="00000000">
      <w:pPr>
        <w:pBdr>
          <w:bottom w:val="single" w:sz="6" w:space="6" w:color="B8892C"/>
        </w:pBdr>
        <w:spacing w:before="440" w:after="140"/>
      </w:pPr>
      <w:r>
        <w:rPr>
          <w:rFonts w:ascii="Lora" w:eastAsia="Lora" w:hAnsi="Lora" w:cs="Lora"/>
          <w:b/>
          <w:bCs/>
          <w:color w:val="171717"/>
          <w:spacing w:val="15"/>
          <w:sz w:val="24"/>
          <w:szCs w:val="24"/>
        </w:rPr>
        <w:t>4. VOICE — WHISPER, NOT SELL</w:t>
      </w:r>
    </w:p>
    <w:p w14:paraId="754B7A02" w14:textId="77777777" w:rsidR="008B5CC8" w:rsidRDefault="00000000">
      <w:pPr>
        <w:spacing w:after="160"/>
      </w:pPr>
      <w:r>
        <w:rPr>
          <w:rFonts w:ascii="Calibri" w:eastAsia="Calibri" w:hAnsi="Calibri" w:cs="Calibri"/>
          <w:color w:val="222222"/>
          <w:sz w:val="21"/>
          <w:szCs w:val="21"/>
        </w:rPr>
        <w:t>The concrete shift is in how work gets captioned and introduced. Same photo, different voice: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750"/>
      </w:tblGrid>
      <w:tr w:rsidR="008B5CC8" w14:paraId="7F603C6A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171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94A273" w14:textId="77777777" w:rsidR="008B5CC8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Current style</w:t>
            </w:r>
          </w:p>
        </w:tc>
        <w:tc>
          <w:tcPr>
            <w:tcW w:w="4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171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28FC34" w14:textId="77777777" w:rsidR="008B5CC8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Suggested direction</w:t>
            </w:r>
          </w:p>
        </w:tc>
      </w:tr>
      <w:tr w:rsidR="008B5CC8" w14:paraId="69C7E6A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3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FAB36F" w14:textId="77777777" w:rsidR="008B5CC8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“BEST MATERIALS FOR ELEVATION FACADE”</w:t>
            </w:r>
          </w:p>
        </w:tc>
        <w:tc>
          <w:tcPr>
            <w:tcW w:w="4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3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C265CB" w14:textId="77777777" w:rsidR="008B5CC8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“Facade Study — Sandstone, Morning Light”</w:t>
            </w:r>
          </w:p>
        </w:tc>
      </w:tr>
      <w:tr w:rsidR="008B5CC8" w14:paraId="26DD815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E765B6" w14:textId="77777777" w:rsidR="008B5CC8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“10 THINGS YOU NEED TO DO BEFORE DESIGNING YOUR HOME” (listicle overlay)</w:t>
            </w:r>
          </w:p>
        </w:tc>
        <w:tc>
          <w:tcPr>
            <w:tcW w:w="47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35CBF0" w14:textId="77777777" w:rsidR="008B5CC8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 short, unhurried caption under the image itself — let the photo lead, text follows quietly</w:t>
            </w:r>
          </w:p>
        </w:tc>
      </w:tr>
    </w:tbl>
    <w:p w14:paraId="1AB7C791" w14:textId="77777777" w:rsidR="008B5CC8" w:rsidRDefault="00000000">
      <w:pPr>
        <w:spacing w:after="200"/>
      </w:pP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This doesn't mean removing personality or humour from the account entirely — it means the project photography (the actual sales tool) gets treated with more restraint than the reels.</w:t>
      </w:r>
    </w:p>
    <w:p w14:paraId="0D5FECB5" w14:textId="77777777" w:rsidR="008743F9" w:rsidRDefault="008743F9">
      <w:pPr>
        <w:pBdr>
          <w:bottom w:val="single" w:sz="6" w:space="6" w:color="B8892C"/>
        </w:pBdr>
        <w:spacing w:before="440" w:after="140"/>
        <w:rPr>
          <w:rFonts w:ascii="Lora" w:eastAsia="Lora" w:hAnsi="Lora" w:cs="Lora"/>
          <w:b/>
          <w:bCs/>
          <w:color w:val="171717"/>
          <w:spacing w:val="15"/>
          <w:sz w:val="24"/>
          <w:szCs w:val="24"/>
        </w:rPr>
      </w:pPr>
    </w:p>
    <w:p w14:paraId="49938346" w14:textId="77777777" w:rsidR="008743F9" w:rsidRDefault="008743F9">
      <w:pPr>
        <w:pBdr>
          <w:bottom w:val="single" w:sz="6" w:space="6" w:color="B8892C"/>
        </w:pBdr>
        <w:spacing w:before="440" w:after="140"/>
        <w:rPr>
          <w:rFonts w:ascii="Lora" w:eastAsia="Lora" w:hAnsi="Lora" w:cs="Lora"/>
          <w:b/>
          <w:bCs/>
          <w:color w:val="171717"/>
          <w:spacing w:val="15"/>
          <w:sz w:val="24"/>
          <w:szCs w:val="24"/>
        </w:rPr>
      </w:pPr>
    </w:p>
    <w:p w14:paraId="551B46AF" w14:textId="77777777" w:rsidR="008743F9" w:rsidRDefault="008743F9">
      <w:pPr>
        <w:pBdr>
          <w:bottom w:val="single" w:sz="6" w:space="6" w:color="B8892C"/>
        </w:pBdr>
        <w:spacing w:before="440" w:after="140"/>
        <w:rPr>
          <w:rFonts w:ascii="Lora" w:eastAsia="Lora" w:hAnsi="Lora" w:cs="Lora"/>
          <w:b/>
          <w:bCs/>
          <w:color w:val="171717"/>
          <w:spacing w:val="15"/>
          <w:sz w:val="24"/>
          <w:szCs w:val="24"/>
        </w:rPr>
      </w:pPr>
    </w:p>
    <w:p w14:paraId="744410A9" w14:textId="77777777" w:rsidR="008743F9" w:rsidRDefault="008743F9">
      <w:pPr>
        <w:pBdr>
          <w:bottom w:val="single" w:sz="6" w:space="6" w:color="B8892C"/>
        </w:pBdr>
        <w:spacing w:before="440" w:after="140"/>
        <w:rPr>
          <w:rFonts w:ascii="Lora" w:eastAsia="Lora" w:hAnsi="Lora" w:cs="Lora"/>
          <w:b/>
          <w:bCs/>
          <w:color w:val="171717"/>
          <w:spacing w:val="15"/>
          <w:sz w:val="24"/>
          <w:szCs w:val="24"/>
        </w:rPr>
      </w:pPr>
    </w:p>
    <w:p w14:paraId="176FBACE" w14:textId="1678D9A9" w:rsidR="008B5CC8" w:rsidRDefault="00000000">
      <w:pPr>
        <w:pBdr>
          <w:bottom w:val="single" w:sz="6" w:space="6" w:color="B8892C"/>
        </w:pBdr>
        <w:spacing w:before="440" w:after="140"/>
      </w:pPr>
      <w:r>
        <w:rPr>
          <w:rFonts w:ascii="Lora" w:eastAsia="Lora" w:hAnsi="Lora" w:cs="Lora"/>
          <w:b/>
          <w:bCs/>
          <w:color w:val="171717"/>
          <w:spacing w:val="15"/>
          <w:sz w:val="24"/>
          <w:szCs w:val="24"/>
        </w:rPr>
        <w:lastRenderedPageBreak/>
        <w:t>5. VISUAL IDENTITY SYSTEM</w:t>
      </w:r>
    </w:p>
    <w:p w14:paraId="345E1BFF" w14:textId="77777777" w:rsidR="008B5CC8" w:rsidRDefault="00000000">
      <w:pPr>
        <w:spacing w:before="240" w:after="100"/>
      </w:pPr>
      <w:r>
        <w:rPr>
          <w:rFonts w:ascii="Lora" w:eastAsia="Lora" w:hAnsi="Lora" w:cs="Lora"/>
          <w:b/>
          <w:bCs/>
          <w:color w:val="171717"/>
          <w:sz w:val="22"/>
          <w:szCs w:val="22"/>
        </w:rPr>
        <w:t>Colour</w:t>
      </w:r>
    </w:p>
    <w:p w14:paraId="1964D118" w14:textId="77777777" w:rsidR="008B5CC8" w:rsidRDefault="00000000">
      <w:pPr>
        <w:spacing w:after="160"/>
      </w:pPr>
      <w:r>
        <w:rPr>
          <w:rFonts w:ascii="Calibri" w:eastAsia="Calibri" w:hAnsi="Calibri" w:cs="Calibri"/>
          <w:color w:val="222222"/>
          <w:sz w:val="21"/>
          <w:szCs w:val="21"/>
        </w:rPr>
        <w:t>Sampled from his own project photography, not invented — carried over from the earlier direction document:</w:t>
      </w:r>
    </w:p>
    <w:p w14:paraId="4BB635D3" w14:textId="77777777" w:rsidR="008B5CC8" w:rsidRDefault="00000000">
      <w:pPr>
        <w:spacing w:after="200"/>
      </w:pPr>
      <w:r>
        <w:rPr>
          <w:noProof/>
        </w:rPr>
        <w:drawing>
          <wp:inline distT="0" distB="0" distL="0" distR="0" wp14:anchorId="6F8BA52E" wp14:editId="5B4CCA73">
            <wp:extent cx="4191000" cy="838200"/>
            <wp:effectExtent l="0" t="0" r="0" b="0"/>
            <wp:docPr id="166718192" name="Picture 166718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BAAA8" w14:textId="77777777" w:rsidR="008B5CC8" w:rsidRDefault="00000000">
      <w:pPr>
        <w:spacing w:before="240" w:after="100"/>
      </w:pPr>
      <w:r>
        <w:rPr>
          <w:rFonts w:ascii="Lora" w:eastAsia="Lora" w:hAnsi="Lora" w:cs="Lora"/>
          <w:b/>
          <w:bCs/>
          <w:color w:val="171717"/>
          <w:sz w:val="22"/>
          <w:szCs w:val="22"/>
        </w:rPr>
        <w:t>Typography</w:t>
      </w:r>
    </w:p>
    <w:p w14:paraId="140EC20E" w14:textId="77777777" w:rsidR="008B5CC8" w:rsidRDefault="00000000">
      <w:pPr>
        <w:spacing w:after="1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A refined serif for headings that echoes the existing wordmark, paired with a </w:t>
      </w:r>
      <w:proofErr w:type="gramStart"/>
      <w:r>
        <w:rPr>
          <w:rFonts w:ascii="Calibri" w:eastAsia="Calibri" w:hAnsi="Calibri" w:cs="Calibri"/>
          <w:color w:val="222222"/>
          <w:sz w:val="21"/>
          <w:szCs w:val="21"/>
        </w:rPr>
        <w:t>clean neutral sans</w:t>
      </w:r>
      <w:proofErr w:type="gramEnd"/>
      <w:r>
        <w:rPr>
          <w:rFonts w:ascii="Calibri" w:eastAsia="Calibri" w:hAnsi="Calibri" w:cs="Calibri"/>
          <w:color w:val="222222"/>
          <w:sz w:val="21"/>
          <w:szCs w:val="21"/>
        </w:rPr>
        <w:t xml:space="preserve"> for body copy. Confirm a licensing-safe web font pairing at design stage.</w:t>
      </w:r>
    </w:p>
    <w:p w14:paraId="15375075" w14:textId="77777777" w:rsidR="008B5CC8" w:rsidRDefault="00000000">
      <w:pPr>
        <w:spacing w:before="240" w:after="100"/>
      </w:pPr>
      <w:r>
        <w:rPr>
          <w:rFonts w:ascii="Lora" w:eastAsia="Lora" w:hAnsi="Lora" w:cs="Lora"/>
          <w:b/>
          <w:bCs/>
          <w:color w:val="171717"/>
          <w:sz w:val="22"/>
          <w:szCs w:val="22"/>
        </w:rPr>
        <w:t>Photography &amp; Videography Direction</w:t>
      </w:r>
    </w:p>
    <w:p w14:paraId="061642EB" w14:textId="77777777" w:rsidR="008B5CC8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222222"/>
          <w:sz w:val="21"/>
          <w:szCs w:val="21"/>
        </w:rPr>
        <w:t>Consistent colour grading across all projects — currently varies shoot-to-shoot</w:t>
      </w:r>
    </w:p>
    <w:p w14:paraId="1F11DD82" w14:textId="77777777" w:rsidR="008B5CC8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222222"/>
          <w:sz w:val="21"/>
          <w:szCs w:val="21"/>
        </w:rPr>
        <w:t>Golden-hour or blue-hour exterior shots prioritised over harsh daylight (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Madhavam's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twilight shot is the benchmark)</w:t>
      </w:r>
    </w:p>
    <w:p w14:paraId="0B6B772E" w14:textId="77777777" w:rsidR="008B5CC8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Material close-ups treated as their own shots, not just details within a wider photo — stone, wood grain,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jaali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shadow patterns</w:t>
      </w:r>
    </w:p>
    <w:p w14:paraId="34C7E6F8" w14:textId="77777777" w:rsidR="008B5CC8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222222"/>
          <w:sz w:val="21"/>
          <w:szCs w:val="21"/>
        </w:rPr>
        <w:t>A short (30–45s) cinematic walkthrough per flagship project — slow, minimal cuts, no trending audio</w:t>
      </w:r>
    </w:p>
    <w:p w14:paraId="73F487F7" w14:textId="77777777" w:rsidR="008B5CC8" w:rsidRDefault="00000000">
      <w:r>
        <w:br w:type="page"/>
      </w:r>
    </w:p>
    <w:p w14:paraId="071100B3" w14:textId="77777777" w:rsidR="008B5CC8" w:rsidRDefault="00000000">
      <w:pPr>
        <w:pBdr>
          <w:bottom w:val="single" w:sz="6" w:space="6" w:color="B8892C"/>
        </w:pBdr>
        <w:spacing w:before="440" w:after="140"/>
      </w:pPr>
      <w:r>
        <w:rPr>
          <w:rFonts w:ascii="Lora" w:eastAsia="Lora" w:hAnsi="Lora" w:cs="Lora"/>
          <w:b/>
          <w:bCs/>
          <w:color w:val="171717"/>
          <w:spacing w:val="15"/>
          <w:sz w:val="24"/>
          <w:szCs w:val="24"/>
        </w:rPr>
        <w:lastRenderedPageBreak/>
        <w:t>6. DIGITAL EXPERIENCE PRINCIPLES</w:t>
      </w:r>
    </w:p>
    <w:p w14:paraId="32549125" w14:textId="77777777" w:rsidR="008B5CC8" w:rsidRDefault="00000000">
      <w:pPr>
        <w:spacing w:after="160"/>
      </w:pPr>
      <w:r>
        <w:rPr>
          <w:rFonts w:ascii="Calibri" w:eastAsia="Calibri" w:hAnsi="Calibri" w:cs="Calibri"/>
          <w:color w:val="222222"/>
          <w:sz w:val="21"/>
          <w:szCs w:val="21"/>
        </w:rPr>
        <w:t>Calibrated specifically to the brief he gave you — few features, high polish — not a generic ‘luxury site’ checklist. Restraint is the point, so this list is intentionally short:</w:t>
      </w:r>
    </w:p>
    <w:p w14:paraId="7151022B" w14:textId="77777777" w:rsidR="008B5CC8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222222"/>
          <w:sz w:val="21"/>
          <w:szCs w:val="21"/>
        </w:rPr>
        <w:t>Slow, minimal transitions (page fades, subtle image scale on hover) — already specified in the PRD's entry animation and motion sections</w:t>
      </w:r>
    </w:p>
    <w:p w14:paraId="4BCD21A2" w14:textId="77777777" w:rsidR="008B5CC8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222222"/>
          <w:sz w:val="21"/>
          <w:szCs w:val="21"/>
        </w:rPr>
        <w:t>No autoplay audio</w:t>
      </w:r>
    </w:p>
    <w:p w14:paraId="179020FD" w14:textId="77777777" w:rsidR="008B5CC8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222222"/>
          <w:sz w:val="21"/>
          <w:szCs w:val="21"/>
        </w:rPr>
        <w:t>No counters, testimonial sliders, popups, or gradient/shadow-heavy UI — these read as template defaults, not craft</w:t>
      </w:r>
    </w:p>
    <w:p w14:paraId="0F4E5B49" w14:textId="77777777" w:rsidR="008B5CC8" w:rsidRDefault="00000000">
      <w:pPr>
        <w:spacing w:after="200"/>
      </w:pP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Cursor effects, parallax, and heavier animation libraries were considered and deliberately left out — they add build time and page weight without serving a 4-page, few-features brief. Worth revisiting only if scope expands to a larger site.</w:t>
      </w:r>
    </w:p>
    <w:p w14:paraId="4C10BD09" w14:textId="77777777" w:rsidR="008B5CC8" w:rsidRDefault="00000000">
      <w:pPr>
        <w:pBdr>
          <w:bottom w:val="single" w:sz="6" w:space="6" w:color="B8892C"/>
        </w:pBdr>
        <w:spacing w:before="440" w:after="140"/>
      </w:pPr>
      <w:r>
        <w:rPr>
          <w:rFonts w:ascii="Lora" w:eastAsia="Lora" w:hAnsi="Lora" w:cs="Lora"/>
          <w:b/>
          <w:bCs/>
          <w:color w:val="171717"/>
          <w:spacing w:val="15"/>
          <w:sz w:val="24"/>
          <w:szCs w:val="24"/>
        </w:rPr>
        <w:t>7. CONTENT PRODUCTION ENGINE</w:t>
      </w:r>
    </w:p>
    <w:p w14:paraId="3930E0FB" w14:textId="77777777" w:rsidR="008B5CC8" w:rsidRDefault="00000000">
      <w:pPr>
        <w:spacing w:after="160"/>
      </w:pPr>
      <w:r>
        <w:rPr>
          <w:rFonts w:ascii="Calibri" w:eastAsia="Calibri" w:hAnsi="Calibri" w:cs="Calibri"/>
          <w:color w:val="222222"/>
          <w:sz w:val="21"/>
          <w:szCs w:val="21"/>
        </w:rPr>
        <w:t>The highest-leverage recommendation in here: treat every finished project as a content system, not a single post.</w:t>
      </w:r>
    </w:p>
    <w:p w14:paraId="2333C771" w14:textId="77777777" w:rsidR="008B5CC8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222222"/>
          <w:sz w:val="21"/>
          <w:szCs w:val="21"/>
        </w:rPr>
        <w:t>Hero image set (20–30 photographs) — exterior, interior, material detail</w:t>
      </w:r>
    </w:p>
    <w:p w14:paraId="1476EDC1" w14:textId="77777777" w:rsidR="008B5CC8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222222"/>
          <w:sz w:val="21"/>
          <w:szCs w:val="21"/>
        </w:rPr>
        <w:t>One long-form case study for the website's Project Detail page</w:t>
      </w:r>
    </w:p>
    <w:p w14:paraId="318BC554" w14:textId="77777777" w:rsidR="008B5CC8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222222"/>
          <w:sz w:val="21"/>
          <w:szCs w:val="21"/>
        </w:rPr>
        <w:t>A journal entry — a short, specific piece (“Choosing Stone for a North-Facing Facade”), not a generic blog post</w:t>
      </w:r>
    </w:p>
    <w:p w14:paraId="5A1DF48A" w14:textId="77777777" w:rsidR="008B5CC8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222222"/>
          <w:sz w:val="21"/>
          <w:szCs w:val="21"/>
        </w:rPr>
        <w:t>4–6 Instagram posts drawn from the same shoot, spaced over weeks rather than posted all at once</w:t>
      </w:r>
    </w:p>
    <w:p w14:paraId="4A3B47D8" w14:textId="77777777" w:rsidR="008B5CC8" w:rsidRDefault="00000000">
      <w:pPr>
        <w:spacing w:after="200"/>
      </w:pP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One well-documented project can realistically carry the account and site content for a month or more — this reduces pressure to manufacture content between projects.</w:t>
      </w:r>
    </w:p>
    <w:p w14:paraId="5F401105" w14:textId="77777777" w:rsidR="008B5CC8" w:rsidRDefault="00000000">
      <w:pPr>
        <w:pBdr>
          <w:bottom w:val="single" w:sz="6" w:space="6" w:color="B8892C"/>
        </w:pBdr>
        <w:spacing w:before="440" w:after="140"/>
      </w:pPr>
      <w:r>
        <w:rPr>
          <w:rFonts w:ascii="Lora" w:eastAsia="Lora" w:hAnsi="Lora" w:cs="Lora"/>
          <w:b/>
          <w:bCs/>
          <w:color w:val="171717"/>
          <w:spacing w:val="15"/>
          <w:sz w:val="24"/>
          <w:szCs w:val="24"/>
        </w:rPr>
        <w:t>8. SEO &amp; GROWTH STRATEGY</w:t>
      </w:r>
    </w:p>
    <w:p w14:paraId="37D9C7B5" w14:textId="77777777" w:rsidR="008B5CC8" w:rsidRDefault="00000000">
      <w:pPr>
        <w:spacing w:after="160"/>
      </w:pPr>
      <w:r>
        <w:rPr>
          <w:rFonts w:ascii="Calibri" w:eastAsia="Calibri" w:hAnsi="Calibri" w:cs="Calibri"/>
          <w:color w:val="222222"/>
          <w:sz w:val="21"/>
          <w:szCs w:val="21"/>
        </w:rPr>
        <w:t>A separate workstream from the build itself, as flagged earlier — the technical foundation (schema, meta, alt text) is already specified in the PRD. The keyword direction:</w:t>
      </w:r>
    </w:p>
    <w:p w14:paraId="38CF2AE5" w14:textId="77777777" w:rsidR="008B5CC8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222222"/>
          <w:sz w:val="21"/>
          <w:szCs w:val="21"/>
        </w:rPr>
        <w:t>Location-first terms: ‘luxury architect Bareilly’, ‘villa architect Uttar Pradesh’, ‘residential architect Bareilly’</w:t>
      </w:r>
    </w:p>
    <w:p w14:paraId="7EAD593F" w14:textId="77777777" w:rsidR="008B5CC8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222222"/>
          <w:sz w:val="21"/>
          <w:szCs w:val="21"/>
        </w:rPr>
        <w:t>Once local rankings are established, broaden to regional/national terms: ‘contemporary residential architecture India’, ‘luxury villa architect India’</w:t>
      </w:r>
    </w:p>
    <w:p w14:paraId="5B45BFB8" w14:textId="77777777" w:rsidR="008B5CC8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222222"/>
          <w:sz w:val="21"/>
          <w:szCs w:val="21"/>
        </w:rPr>
        <w:t>Google Business Profile, consistent name/address/phone across directories</w:t>
      </w:r>
    </w:p>
    <w:p w14:paraId="1DD8DD2C" w14:textId="77777777" w:rsidR="008B5CC8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222222"/>
          <w:sz w:val="21"/>
          <w:szCs w:val="21"/>
        </w:rPr>
        <w:t>Journal content (above) is what actually feeds this over time — search engines need text to index, and this gives them well-targeted text instead of generic filler</w:t>
      </w:r>
    </w:p>
    <w:p w14:paraId="23A9A6F8" w14:textId="77777777" w:rsidR="008B5CC8" w:rsidRDefault="00000000">
      <w:pPr>
        <w:pBdr>
          <w:bottom w:val="single" w:sz="6" w:space="6" w:color="B8892C"/>
        </w:pBdr>
        <w:spacing w:before="440" w:after="140"/>
      </w:pPr>
      <w:r>
        <w:rPr>
          <w:rFonts w:ascii="Lora" w:eastAsia="Lora" w:hAnsi="Lora" w:cs="Lora"/>
          <w:b/>
          <w:bCs/>
          <w:color w:val="171717"/>
          <w:spacing w:val="15"/>
          <w:sz w:val="24"/>
          <w:szCs w:val="24"/>
        </w:rPr>
        <w:t>9. PHASED ROADMAP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4350"/>
        <w:gridCol w:w="2700"/>
      </w:tblGrid>
      <w:tr w:rsidR="008B5CC8" w14:paraId="3771C92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171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74499" w14:textId="77777777" w:rsidR="008B5CC8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4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171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8F6685" w14:textId="77777777" w:rsidR="008B5CC8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Covers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171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5CB3FE" w14:textId="77777777" w:rsidR="008B5CC8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Depends on</w:t>
            </w:r>
          </w:p>
        </w:tc>
      </w:tr>
      <w:tr w:rsidR="008B5CC8" w14:paraId="4B01B6C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3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3FA7A4" w14:textId="77777777" w:rsidR="008B5CC8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 — Brand Strategy</w:t>
            </w:r>
          </w:p>
        </w:tc>
        <w:tc>
          <w:tcPr>
            <w:tcW w:w="4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3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0F0A1B" w14:textId="77777777" w:rsidR="008B5CC8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Positioning decision, logo consolidation, voice/caption system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3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038B3E" w14:textId="77777777" w:rsidR="008B5CC8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Harshit's input on the positioning fork above</w:t>
            </w:r>
          </w:p>
        </w:tc>
      </w:tr>
      <w:tr w:rsidR="008B5CC8" w14:paraId="0C3EFD3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CD76F7" w14:textId="77777777" w:rsidR="008B5CC8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2 — Website Design &amp; Build</w:t>
            </w:r>
          </w:p>
        </w:tc>
        <w:tc>
          <w:tcPr>
            <w:tcW w:w="4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599B93" w14:textId="77777777" w:rsidR="008B5CC8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Per the PRD — 4 pages, entry animation, Framer build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B238EE" w14:textId="77777777" w:rsidR="008B5CC8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Phase 1 sign-off; content checklist from PRD</w:t>
            </w:r>
          </w:p>
        </w:tc>
      </w:tr>
      <w:tr w:rsidR="008B5CC8" w14:paraId="36D317F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3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842F05" w14:textId="77777777" w:rsidR="008B5CC8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3 — Content Production</w:t>
            </w:r>
          </w:p>
        </w:tc>
        <w:tc>
          <w:tcPr>
            <w:tcW w:w="4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3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0CB413" w14:textId="77777777" w:rsidR="008B5CC8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Re-shoot/grade existing projects if needed; new project documentation system going forward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3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650DE6" w14:textId="77777777" w:rsidR="008B5CC8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Access to 3–5 fully shot projects</w:t>
            </w:r>
          </w:p>
        </w:tc>
      </w:tr>
      <w:tr w:rsidR="008B5CC8" w14:paraId="72A6B3F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4ADEF4" w14:textId="77777777" w:rsidR="008B5CC8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4 — Growth</w:t>
            </w:r>
          </w:p>
        </w:tc>
        <w:tc>
          <w:tcPr>
            <w:tcW w:w="4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582562" w14:textId="77777777" w:rsidR="008B5CC8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SEO setup, Google Business Profile, journal cadence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9F0C45" w14:textId="77777777" w:rsidR="008B5CC8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Live site from Phase 2</w:t>
            </w:r>
          </w:p>
        </w:tc>
      </w:tr>
    </w:tbl>
    <w:p w14:paraId="00520E94" w14:textId="77777777" w:rsidR="008B5CC8" w:rsidRDefault="00000000">
      <w:pPr>
        <w:pBdr>
          <w:bottom w:val="single" w:sz="6" w:space="6" w:color="B8892C"/>
        </w:pBdr>
        <w:spacing w:before="440" w:after="140"/>
      </w:pPr>
      <w:r>
        <w:rPr>
          <w:rFonts w:ascii="Lora" w:eastAsia="Lora" w:hAnsi="Lora" w:cs="Lora"/>
          <w:b/>
          <w:bCs/>
          <w:color w:val="171717"/>
          <w:spacing w:val="15"/>
          <w:sz w:val="24"/>
          <w:szCs w:val="24"/>
        </w:rPr>
        <w:lastRenderedPageBreak/>
        <w:t>10. REFERENCE STUDIES</w:t>
      </w:r>
    </w:p>
    <w:p w14:paraId="6705F823" w14:textId="53B07A78" w:rsidR="008B5CC8" w:rsidRDefault="00000000">
      <w:pPr>
        <w:spacing w:after="1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Verified, currently live, and worth studying for tone </w:t>
      </w:r>
    </w:p>
    <w:p w14:paraId="6B0D55A4" w14:textId="404289E2" w:rsidR="008B5CC8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Vincent Van Duysen — </w:t>
      </w:r>
      <w:hyperlink r:id="rId9" w:history="1">
        <w:r w:rsidRPr="008743F9">
          <w:rPr>
            <w:rStyle w:val="Hyperlink"/>
            <w:rFonts w:ascii="Calibri" w:eastAsia="Calibri" w:hAnsi="Calibri" w:cs="Calibri"/>
            <w:sz w:val="21"/>
            <w:szCs w:val="21"/>
          </w:rPr>
          <w:t>vincentvanduysen.com</w:t>
        </w:r>
      </w:hyperlink>
      <w:r>
        <w:rPr>
          <w:rFonts w:ascii="Calibri" w:eastAsia="Calibri" w:hAnsi="Calibri" w:cs="Calibri"/>
          <w:color w:val="222222"/>
          <w:sz w:val="21"/>
          <w:szCs w:val="21"/>
        </w:rPr>
        <w:t xml:space="preserve"> — the clearest benchmark for restraint and material honesty in residential work</w:t>
      </w:r>
    </w:p>
    <w:p w14:paraId="799B77A0" w14:textId="0B015D83" w:rsidR="008B5CC8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John Pawson — </w:t>
      </w:r>
      <w:hyperlink r:id="rId10" w:history="1">
        <w:r w:rsidRPr="008743F9">
          <w:rPr>
            <w:rStyle w:val="Hyperlink"/>
            <w:rFonts w:ascii="Calibri" w:eastAsia="Calibri" w:hAnsi="Calibri" w:cs="Calibri"/>
            <w:sz w:val="21"/>
            <w:szCs w:val="21"/>
          </w:rPr>
          <w:t>johnpawson.com</w:t>
        </w:r>
      </w:hyperlink>
      <w:r>
        <w:rPr>
          <w:rFonts w:ascii="Calibri" w:eastAsia="Calibri" w:hAnsi="Calibri" w:cs="Calibri"/>
          <w:color w:val="222222"/>
          <w:sz w:val="21"/>
          <w:szCs w:val="21"/>
        </w:rPr>
        <w:t xml:space="preserve"> — minimal to the point of austerity; useful upper bound for how little a luxury site can say</w:t>
      </w:r>
    </w:p>
    <w:p w14:paraId="5C49297D" w14:textId="7E13366A" w:rsidR="008B5CC8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Studio MK27 — </w:t>
      </w:r>
      <w:hyperlink r:id="rId11" w:history="1">
        <w:r w:rsidRPr="008743F9">
          <w:rPr>
            <w:rStyle w:val="Hyperlink"/>
            <w:rFonts w:ascii="Calibri" w:eastAsia="Calibri" w:hAnsi="Calibri" w:cs="Calibri"/>
            <w:sz w:val="21"/>
            <w:szCs w:val="21"/>
          </w:rPr>
          <w:t>studiomk27.com.br</w:t>
        </w:r>
      </w:hyperlink>
      <w:r>
        <w:rPr>
          <w:rFonts w:ascii="Calibri" w:eastAsia="Calibri" w:hAnsi="Calibri" w:cs="Calibri"/>
          <w:color w:val="222222"/>
          <w:sz w:val="21"/>
          <w:szCs w:val="21"/>
        </w:rPr>
        <w:t xml:space="preserve"> — large-scale photography carrying almost the entire page</w:t>
      </w:r>
    </w:p>
    <w:p w14:paraId="7DC97DB1" w14:textId="6C0DE1D6" w:rsidR="008B5CC8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Foster + Partners — </w:t>
      </w:r>
      <w:hyperlink r:id="rId12" w:history="1">
        <w:r w:rsidRPr="008743F9">
          <w:rPr>
            <w:rStyle w:val="Hyperlink"/>
            <w:rFonts w:ascii="Calibri" w:eastAsia="Calibri" w:hAnsi="Calibri" w:cs="Calibri"/>
            <w:sz w:val="21"/>
            <w:szCs w:val="21"/>
          </w:rPr>
          <w:t>fosterandpartners.com</w:t>
        </w:r>
      </w:hyperlink>
      <w:r>
        <w:rPr>
          <w:rFonts w:ascii="Calibri" w:eastAsia="Calibri" w:hAnsi="Calibri" w:cs="Calibri"/>
          <w:color w:val="222222"/>
          <w:sz w:val="21"/>
          <w:szCs w:val="21"/>
        </w:rPr>
        <w:t xml:space="preserve"> — useful for how a practice presents scale and range without losing restraint (not a material match, but a structure reference)</w:t>
      </w:r>
    </w:p>
    <w:p w14:paraId="35E7F4F9" w14:textId="5A9360F2" w:rsidR="008B5CC8" w:rsidRDefault="00000000">
      <w:pPr>
        <w:pStyle w:val="ListParagraph"/>
        <w:numPr>
          <w:ilvl w:val="0"/>
          <w:numId w:val="1"/>
        </w:numPr>
        <w:spacing w:after="70"/>
      </w:pP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Rooshad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Shroff — </w:t>
      </w:r>
      <w:hyperlink r:id="rId13" w:history="1">
        <w:r w:rsidRPr="00861A56">
          <w:rPr>
            <w:rStyle w:val="Hyperlink"/>
            <w:rFonts w:ascii="Calibri" w:eastAsia="Calibri" w:hAnsi="Calibri" w:cs="Calibri"/>
            <w:sz w:val="21"/>
            <w:szCs w:val="21"/>
          </w:rPr>
          <w:t>rooshadshr</w:t>
        </w:r>
        <w:r w:rsidRPr="00861A56">
          <w:rPr>
            <w:rStyle w:val="Hyperlink"/>
            <w:rFonts w:ascii="Calibri" w:eastAsia="Calibri" w:hAnsi="Calibri" w:cs="Calibri"/>
            <w:sz w:val="21"/>
            <w:szCs w:val="21"/>
          </w:rPr>
          <w:t>o</w:t>
        </w:r>
        <w:r w:rsidRPr="00861A56">
          <w:rPr>
            <w:rStyle w:val="Hyperlink"/>
            <w:rFonts w:ascii="Calibri" w:eastAsia="Calibri" w:hAnsi="Calibri" w:cs="Calibri"/>
            <w:sz w:val="21"/>
            <w:szCs w:val="21"/>
          </w:rPr>
          <w:t>ff</w:t>
        </w:r>
        <w:r w:rsidRPr="00861A56">
          <w:rPr>
            <w:rStyle w:val="Hyperlink"/>
            <w:rFonts w:ascii="Calibri" w:eastAsia="Calibri" w:hAnsi="Calibri" w:cs="Calibri"/>
            <w:sz w:val="21"/>
            <w:szCs w:val="21"/>
          </w:rPr>
          <w:t>.</w:t>
        </w:r>
        <w:r w:rsidRPr="00861A56">
          <w:rPr>
            <w:rStyle w:val="Hyperlink"/>
            <w:rFonts w:ascii="Calibri" w:eastAsia="Calibri" w:hAnsi="Calibri" w:cs="Calibri"/>
            <w:sz w:val="21"/>
            <w:szCs w:val="21"/>
          </w:rPr>
          <w:t>com</w:t>
        </w:r>
      </w:hyperlink>
      <w:r>
        <w:rPr>
          <w:rFonts w:ascii="Calibri" w:eastAsia="Calibri" w:hAnsi="Calibri" w:cs="Calibri"/>
          <w:color w:val="222222"/>
          <w:sz w:val="21"/>
          <w:szCs w:val="21"/>
        </w:rPr>
        <w:t xml:space="preserve"> — closest match to the </w:t>
      </w:r>
      <w:proofErr w:type="gramStart"/>
      <w:r>
        <w:rPr>
          <w:rFonts w:ascii="Calibri" w:eastAsia="Calibri" w:hAnsi="Calibri" w:cs="Calibri"/>
          <w:color w:val="222222"/>
          <w:sz w:val="21"/>
          <w:szCs w:val="21"/>
        </w:rPr>
        <w:t>arch</w:t>
      </w:r>
      <w:r w:rsidR="00694A31">
        <w:rPr>
          <w:rFonts w:ascii="Calibri" w:eastAsia="Calibri" w:hAnsi="Calibri" w:cs="Calibri"/>
          <w:color w:val="222222"/>
          <w:sz w:val="21"/>
          <w:szCs w:val="21"/>
        </w:rPr>
        <w:t xml:space="preserve">  </w:t>
      </w:r>
      <w:r>
        <w:rPr>
          <w:rFonts w:ascii="Calibri" w:eastAsia="Calibri" w:hAnsi="Calibri" w:cs="Calibri"/>
          <w:color w:val="222222"/>
          <w:sz w:val="21"/>
          <w:szCs w:val="21"/>
        </w:rPr>
        <w:t>/</w:t>
      </w:r>
      <w:proofErr w:type="spellStart"/>
      <w:proofErr w:type="gramEnd"/>
      <w:r>
        <w:rPr>
          <w:rFonts w:ascii="Calibri" w:eastAsia="Calibri" w:hAnsi="Calibri" w:cs="Calibri"/>
          <w:color w:val="222222"/>
          <w:sz w:val="21"/>
          <w:szCs w:val="21"/>
        </w:rPr>
        <w:t>jaali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material language</w:t>
      </w:r>
    </w:p>
    <w:p w14:paraId="1EADD019" w14:textId="2321D749" w:rsidR="008B5CC8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Sanjay Puri Architects — </w:t>
      </w:r>
      <w:hyperlink r:id="rId14" w:history="1">
        <w:r w:rsidR="00861A56">
          <w:rPr>
            <w:rStyle w:val="Hyperlink"/>
            <w:rFonts w:ascii="Calibri" w:eastAsia="Calibri" w:hAnsi="Calibri" w:cs="Calibri"/>
            <w:sz w:val="21"/>
            <w:szCs w:val="21"/>
          </w:rPr>
          <w:t>https://sanjay</w:t>
        </w:r>
        <w:r w:rsidR="00861A56">
          <w:rPr>
            <w:rStyle w:val="Hyperlink"/>
            <w:rFonts w:ascii="Calibri" w:eastAsia="Calibri" w:hAnsi="Calibri" w:cs="Calibri"/>
            <w:sz w:val="21"/>
            <w:szCs w:val="21"/>
          </w:rPr>
          <w:t>p</w:t>
        </w:r>
        <w:r w:rsidR="00861A56">
          <w:rPr>
            <w:rStyle w:val="Hyperlink"/>
            <w:rFonts w:ascii="Calibri" w:eastAsia="Calibri" w:hAnsi="Calibri" w:cs="Calibri"/>
            <w:sz w:val="21"/>
            <w:szCs w:val="21"/>
          </w:rPr>
          <w:t>uriarchitects.com</w:t>
        </w:r>
      </w:hyperlink>
      <w:r>
        <w:rPr>
          <w:rFonts w:ascii="Calibri" w:eastAsia="Calibri" w:hAnsi="Calibri" w:cs="Calibri"/>
          <w:color w:val="222222"/>
          <w:sz w:val="21"/>
          <w:szCs w:val="21"/>
        </w:rPr>
        <w:t xml:space="preserve"> —sculptural stone forms, similar warm palette</w:t>
      </w:r>
    </w:p>
    <w:p w14:paraId="7AE78FEB" w14:textId="77777777" w:rsidR="008B5CC8" w:rsidRDefault="00000000">
      <w:pPr>
        <w:pBdr>
          <w:bottom w:val="single" w:sz="6" w:space="6" w:color="B8892C"/>
        </w:pBdr>
        <w:spacing w:before="440" w:after="140"/>
      </w:pPr>
      <w:r>
        <w:rPr>
          <w:rFonts w:ascii="Lora" w:eastAsia="Lora" w:hAnsi="Lora" w:cs="Lora"/>
          <w:b/>
          <w:bCs/>
          <w:color w:val="171717"/>
          <w:spacing w:val="15"/>
          <w:sz w:val="24"/>
          <w:szCs w:val="24"/>
        </w:rPr>
        <w:t>11. CONSOLIDATED CLIENT ASK LIST</w:t>
      </w:r>
    </w:p>
    <w:p w14:paraId="208927F4" w14:textId="77777777" w:rsidR="008B5CC8" w:rsidRDefault="00000000">
      <w:pPr>
        <w:spacing w:before="240" w:after="100"/>
      </w:pPr>
      <w:r>
        <w:rPr>
          <w:rFonts w:ascii="Lora" w:eastAsia="Lora" w:hAnsi="Lora" w:cs="Lora"/>
          <w:b/>
          <w:bCs/>
          <w:color w:val="171717"/>
          <w:sz w:val="22"/>
          <w:szCs w:val="22"/>
        </w:rPr>
        <w:t>Brand</w:t>
      </w:r>
    </w:p>
    <w:p w14:paraId="48CE7F9A" w14:textId="77777777" w:rsidR="008B5CC8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222222"/>
          <w:sz w:val="21"/>
          <w:szCs w:val="21"/>
        </w:rPr>
        <w:t>Positioning decision: studio-forward or personal-name-forward (see fork above)</w:t>
      </w:r>
    </w:p>
    <w:p w14:paraId="3502071F" w14:textId="77777777" w:rsidR="008B5CC8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222222"/>
          <w:sz w:val="21"/>
          <w:szCs w:val="21"/>
        </w:rPr>
        <w:t>Brand story, vision, and the kind of client/project he wants more of</w:t>
      </w:r>
    </w:p>
    <w:p w14:paraId="29D7F160" w14:textId="77777777" w:rsidR="008B5CC8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222222"/>
          <w:sz w:val="21"/>
          <w:szCs w:val="21"/>
        </w:rPr>
        <w:t>Architects or studios he personally admires, beyond what's already been discussed</w:t>
      </w:r>
    </w:p>
    <w:p w14:paraId="5C53C3CB" w14:textId="77777777" w:rsidR="008B5CC8" w:rsidRDefault="00000000">
      <w:pPr>
        <w:spacing w:before="240" w:after="100"/>
      </w:pPr>
      <w:r>
        <w:rPr>
          <w:rFonts w:ascii="Lora" w:eastAsia="Lora" w:hAnsi="Lora" w:cs="Lora"/>
          <w:b/>
          <w:bCs/>
          <w:color w:val="171717"/>
          <w:sz w:val="22"/>
          <w:szCs w:val="22"/>
        </w:rPr>
        <w:t>Projects</w:t>
      </w:r>
    </w:p>
    <w:p w14:paraId="148B2D5F" w14:textId="77777777" w:rsidR="008B5CC8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222222"/>
          <w:sz w:val="21"/>
          <w:szCs w:val="21"/>
        </w:rPr>
        <w:t>3–5 fully documented projects: professional photos, material close-ups, any drone/video footage, plans/sketches if he wants them shown</w:t>
      </w:r>
    </w:p>
    <w:p w14:paraId="3A585B32" w14:textId="77777777" w:rsidR="008B5CC8" w:rsidRDefault="00000000">
      <w:pPr>
        <w:spacing w:before="240" w:after="100"/>
      </w:pPr>
      <w:r>
        <w:rPr>
          <w:rFonts w:ascii="Lora" w:eastAsia="Lora" w:hAnsi="Lora" w:cs="Lora"/>
          <w:b/>
          <w:bCs/>
          <w:color w:val="171717"/>
          <w:sz w:val="22"/>
          <w:szCs w:val="22"/>
        </w:rPr>
        <w:t>Logo &amp; Brand Assets</w:t>
      </w:r>
    </w:p>
    <w:p w14:paraId="6AAF6427" w14:textId="77777777" w:rsidR="008B5CC8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222222"/>
          <w:sz w:val="21"/>
          <w:szCs w:val="21"/>
        </w:rPr>
        <w:t>Vector logo files (AI/SVG/EPS), light and dark versions</w:t>
      </w:r>
    </w:p>
    <w:p w14:paraId="65A227F3" w14:textId="77777777" w:rsidR="008B5CC8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222222"/>
          <w:sz w:val="21"/>
          <w:szCs w:val="21"/>
        </w:rPr>
        <w:t>Any existing brand guideline, font, or colour reference beyond Instagram</w:t>
      </w:r>
    </w:p>
    <w:p w14:paraId="18E371D1" w14:textId="77777777" w:rsidR="008B5CC8" w:rsidRDefault="00000000">
      <w:pPr>
        <w:spacing w:before="240" w:after="100"/>
      </w:pPr>
      <w:r>
        <w:rPr>
          <w:rFonts w:ascii="Lora" w:eastAsia="Lora" w:hAnsi="Lora" w:cs="Lora"/>
          <w:b/>
          <w:bCs/>
          <w:color w:val="171717"/>
          <w:sz w:val="22"/>
          <w:szCs w:val="22"/>
        </w:rPr>
        <w:t>Content</w:t>
      </w:r>
    </w:p>
    <w:p w14:paraId="68921EEA" w14:textId="77777777" w:rsidR="008B5CC8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222222"/>
          <w:sz w:val="21"/>
          <w:szCs w:val="21"/>
        </w:rPr>
        <w:t>About / philosophy paragraph in his own words</w:t>
      </w:r>
    </w:p>
    <w:p w14:paraId="48B8D57E" w14:textId="77777777" w:rsidR="008B5CC8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222222"/>
          <w:sz w:val="21"/>
          <w:szCs w:val="21"/>
        </w:rPr>
        <w:t>Press, awards, or publications, if any</w:t>
      </w:r>
    </w:p>
    <w:p w14:paraId="75E31E7C" w14:textId="77777777" w:rsidR="008B5CC8" w:rsidRDefault="00000000">
      <w:pPr>
        <w:spacing w:before="240" w:after="100"/>
      </w:pPr>
      <w:r>
        <w:rPr>
          <w:rFonts w:ascii="Lora" w:eastAsia="Lora" w:hAnsi="Lora" w:cs="Lora"/>
          <w:b/>
          <w:bCs/>
          <w:color w:val="171717"/>
          <w:sz w:val="22"/>
          <w:szCs w:val="22"/>
        </w:rPr>
        <w:t>Technical</w:t>
      </w:r>
    </w:p>
    <w:p w14:paraId="2515617A" w14:textId="77777777" w:rsidR="008B5CC8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222222"/>
          <w:sz w:val="21"/>
          <w:szCs w:val="21"/>
        </w:rPr>
        <w:t>Domain ownership status and preference</w:t>
      </w:r>
    </w:p>
    <w:p w14:paraId="4049447C" w14:textId="77777777" w:rsidR="008B5CC8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222222"/>
          <w:sz w:val="21"/>
          <w:szCs w:val="21"/>
        </w:rPr>
        <w:t>Preferred contact method: direct only, or a form</w:t>
      </w:r>
    </w:p>
    <w:p w14:paraId="55D5279B" w14:textId="77777777" w:rsidR="008B5CC8" w:rsidRDefault="00000000">
      <w:pPr>
        <w:pStyle w:val="ListParagraph"/>
        <w:numPr>
          <w:ilvl w:val="0"/>
          <w:numId w:val="1"/>
        </w:numPr>
        <w:spacing w:after="70"/>
      </w:pPr>
      <w:r>
        <w:rPr>
          <w:rFonts w:ascii="Calibri" w:eastAsia="Calibri" w:hAnsi="Calibri" w:cs="Calibri"/>
          <w:color w:val="222222"/>
          <w:sz w:val="21"/>
          <w:szCs w:val="21"/>
        </w:rPr>
        <w:t>Google Business Profile status — claimed or not</w:t>
      </w:r>
    </w:p>
    <w:sectPr w:rsidR="008B5CC8">
      <w:pgSz w:w="12240" w:h="15840"/>
      <w:pgMar w:top="700" w:right="1050" w:bottom="900" w:left="10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ra">
    <w:panose1 w:val="00000000000000000000"/>
    <w:charset w:val="00"/>
    <w:family w:val="auto"/>
    <w:pitch w:val="variable"/>
    <w:sig w:usb0="A00002FF" w:usb1="5000204B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25558"/>
    <w:multiLevelType w:val="hybridMultilevel"/>
    <w:tmpl w:val="1C52F0D6"/>
    <w:lvl w:ilvl="0" w:tplc="D482F808">
      <w:start w:val="1"/>
      <w:numFmt w:val="bullet"/>
      <w:lvlText w:val="●"/>
      <w:lvlJc w:val="left"/>
      <w:pPr>
        <w:ind w:left="720" w:hanging="360"/>
      </w:pPr>
    </w:lvl>
    <w:lvl w:ilvl="1" w:tplc="1720917E">
      <w:start w:val="1"/>
      <w:numFmt w:val="bullet"/>
      <w:lvlText w:val="○"/>
      <w:lvlJc w:val="left"/>
      <w:pPr>
        <w:ind w:left="1440" w:hanging="360"/>
      </w:pPr>
    </w:lvl>
    <w:lvl w:ilvl="2" w:tplc="15887F8C">
      <w:start w:val="1"/>
      <w:numFmt w:val="bullet"/>
      <w:lvlText w:val="■"/>
      <w:lvlJc w:val="left"/>
      <w:pPr>
        <w:ind w:left="2160" w:hanging="360"/>
      </w:pPr>
    </w:lvl>
    <w:lvl w:ilvl="3" w:tplc="9DECD458">
      <w:start w:val="1"/>
      <w:numFmt w:val="bullet"/>
      <w:lvlText w:val="●"/>
      <w:lvlJc w:val="left"/>
      <w:pPr>
        <w:ind w:left="2880" w:hanging="360"/>
      </w:pPr>
    </w:lvl>
    <w:lvl w:ilvl="4" w:tplc="C94E4D26">
      <w:start w:val="1"/>
      <w:numFmt w:val="bullet"/>
      <w:lvlText w:val="○"/>
      <w:lvlJc w:val="left"/>
      <w:pPr>
        <w:ind w:left="3600" w:hanging="360"/>
      </w:pPr>
    </w:lvl>
    <w:lvl w:ilvl="5" w:tplc="39A83270">
      <w:start w:val="1"/>
      <w:numFmt w:val="bullet"/>
      <w:lvlText w:val="■"/>
      <w:lvlJc w:val="left"/>
      <w:pPr>
        <w:ind w:left="4320" w:hanging="360"/>
      </w:pPr>
    </w:lvl>
    <w:lvl w:ilvl="6" w:tplc="7C5AFCB0">
      <w:start w:val="1"/>
      <w:numFmt w:val="bullet"/>
      <w:lvlText w:val="●"/>
      <w:lvlJc w:val="left"/>
      <w:pPr>
        <w:ind w:left="5040" w:hanging="360"/>
      </w:pPr>
    </w:lvl>
    <w:lvl w:ilvl="7" w:tplc="76668D80">
      <w:start w:val="1"/>
      <w:numFmt w:val="bullet"/>
      <w:lvlText w:val="●"/>
      <w:lvlJc w:val="left"/>
      <w:pPr>
        <w:ind w:left="5760" w:hanging="360"/>
      </w:pPr>
    </w:lvl>
    <w:lvl w:ilvl="8" w:tplc="F2344AEE">
      <w:start w:val="1"/>
      <w:numFmt w:val="bullet"/>
      <w:lvlText w:val="●"/>
      <w:lvlJc w:val="left"/>
      <w:pPr>
        <w:ind w:left="6480" w:hanging="360"/>
      </w:pPr>
    </w:lvl>
  </w:abstractNum>
  <w:num w:numId="1" w16cid:durableId="4206852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CC8"/>
    <w:rsid w:val="003659B9"/>
    <w:rsid w:val="00694A31"/>
    <w:rsid w:val="00781BC5"/>
    <w:rsid w:val="00861A56"/>
    <w:rsid w:val="008743F9"/>
    <w:rsid w:val="008B5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801B0"/>
  <w15:docId w15:val="{4B095468-DA81-4020-BE20-04551AC08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61A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1A5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rooshadshroff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fosterandpartners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studiomk27.com.br" TargetMode="External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hyperlink" Target="https://johnpawson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incentvanduysen.com" TargetMode="External"/><Relationship Id="rId14" Type="http://schemas.openxmlformats.org/officeDocument/2006/relationships/hyperlink" Target="https://sanjaypuriarchitect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1248</Words>
  <Characters>7116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Tisha Mittal</cp:lastModifiedBy>
  <cp:revision>2</cp:revision>
  <dcterms:created xsi:type="dcterms:W3CDTF">2026-07-15T11:52:00Z</dcterms:created>
  <dcterms:modified xsi:type="dcterms:W3CDTF">2026-07-16T08:09:00Z</dcterms:modified>
</cp:coreProperties>
</file>