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>
        <w:rPr>
          <w:b/>
          <w:sz w:val="20"/>
        </w:rPr>
        <w:t xml:space="preserve">Proposed Solution Architecture Diagram: </w:t>
      </w:r>
    </w:p>
    <w:p w:rsidR="00000000" w:rsidDel="00000000" w:rsidP="00000000" w:rsidRDefault="00000000" w:rsidRPr="00000000" w14:paraId="00000015">
      <w:pPr>
        <w:tabs>
          <w:tab w:val="left" w:leader="none" w:pos="5529"/>
        </w:tabs>
        <w:ind w:left="216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15000" cy="32186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706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Component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Technology / Input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Responsibility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Output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Source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Four packaged Hyper extracts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Provide athlete, country-rank, games-summary and medal-result attributes.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Consistent analytical inputs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Validation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metadata review; optional SQL/Python checks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Verify data types, nulls, duplicate keys and metric definitions before interpretation.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Quality checklist / issues log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Analysis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Tableau worksheets and aggregations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Calculate or aggregate total medals, average medals by category, year totals and regional measures.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Seven visualizations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Presentation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Two Tableau dashboards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Organize overall performance and regional efficiency/host views.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Interactive dashboard tabs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Evidence layer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TWBX, screenshots, report and narration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Package reproducible artifacts and explain insights/limitations.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Review-ready submission</w:t>
            </w:r>
          </w:p>
        </w:tc>
      </w:tr>
    </w:tbl>
    <w:sdt>
      <w:sdtPr>
        <w:lock w:val="contentLocked"/>
        <w:id w:val="-439335461"/>
        <w:tag w:val="goog_rdk_0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10"/>
            <w:gridCol w:w="3990"/>
            <w:gridCol w:w="3000"/>
            <w:tblGridChange w:id="0">
              <w:tblGrid>
                <w:gridCol w:w="2010"/>
                <w:gridCol w:w="3990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Component Name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Description / Role in Architecture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/>
                    <w:sz w:val="14"/>
                  </w:rPr>
                  <w:t>Technology Used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Source 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Provides athlete, country-ranking, games-summary and medal-result records.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Packaged Tableau Hyper extracts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Analysis Workbook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Contains seven worksheets and two dashboards for descriptive Olympic comparisons.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Tableau packaged workbook (.twbx)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Validation &amp; Reporting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Supports data-quality review, metric caveats, documentation and demonstration.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>
                <w:pPr>
                  <w:spacing w:before="0" w:after="20" w:line="240" w:lineRule="auto"/>
                </w:pPr>
                <w:r>
                  <w:rPr>
                    <w:rFonts w:ascii="Arial" w:hAnsi="Arial"/>
                    <w:b w:val="0"/>
                    <w:sz w:val="14"/>
                  </w:rPr>
                  <w:t>Tableau, optional Python/SQL checks, DOCX/PDF</w:t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Architecture Assumptions and Limitations</w:t>
      </w:r>
    </w:p>
    <w:p>
      <w:pPr>
        <w:spacing w:after="80"/>
      </w:pPr>
      <w:r>
        <w:rPr>
          <w:sz w:val="17"/>
        </w:rPr>
        <w:t>The current implementation is a packaged Tableau workbook. The uploaded files do not demonstrate a live Snowflake connection, automated ETL service, Tableau Public publication, or an upstream data-refresh pipeline. These are optional extensions, not claimed as completed components.</w:t>
      </w:r>
    </w:p>
    <w:sectPr>
      <w:headerReference r:id="rId8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