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0D3290"/>
        </w:rPr>
        <w:t xml:space="preserve">Cerevyn Solutions PS04 — Azure Support Ticket Automation</w:t>
      </w:r>
    </w:p>
    <w:p>
      <w:pPr>
        <w:spacing w:after="240"/>
      </w:pPr>
      <w:r>
        <w:rPr>
          <w:rFonts w:ascii="Arial" w:hAnsi="Arial" w:cs="Arial"/>
          <w:sz w:val="24"/>
          <w:sz-cs w:val="24"/>
          <w:b/>
          <w:spacing w:val="0"/>
          <w:color w:val="1A1A1A"/>
        </w:rPr>
        <w:t xml:space="preserve">Technical Assessment Documentation | Round One Recruitment</w:t>
      </w:r>
      <w:r>
        <w:rPr>
          <w:rFonts w:ascii="Arial" w:hAnsi="Arial" w:cs="Arial"/>
          <w:sz w:val="24"/>
          <w:sz-cs w:val="24"/>
          <w:spacing w:val="0"/>
          <w:color w:val="1A1A1A"/>
        </w:rPr>
        <w:t xml:space="preserve"/>
      </w:r>
    </w:p>
    <w:p>
      <w:pPr>
        <w:spacing w:after="346"/>
      </w:pPr>
      <w:r>
        <w:rPr>
          <w:rFonts w:ascii="Arial" w:hAnsi="Arial" w:cs="Arial"/>
          <w:sz w:val="34"/>
          <w:sz-cs w:val="34"/>
          <w:b/>
          <w:spacing w:val="0"/>
          <w:color w:val="175FC7"/>
        </w:rPr>
        <w:t xml:space="preserve">Candidate &amp; Assessment Information</w:t>
      </w:r>
      <w:r>
        <w:rPr>
          <w:rFonts w:ascii="Arial" w:hAnsi="Arial" w:cs="Arial"/>
          <w:sz w:val="34"/>
          <w:sz-cs w:val="34"/>
          <w:b/>
          <w:spacing w:val="0"/>
          <w:color w:val="175FC7"/>
        </w:rPr>
        <w:t xml:space="preserve"/>
      </w:r>
    </w:p>
    <w:p>
      <w:pPr/>
      <w:r>
        <w:rPr>
          <w:rFonts w:ascii="Arial" w:hAnsi="Arial" w:cs="Arial"/>
          <w:sz w:val="24"/>
          <w:sz-cs w:val="24"/>
          <w:b/>
          <w:spacing w:val="0"/>
          <w:color w:val="0D3290"/>
        </w:rPr>
        <w:t xml:space="preserve">Candidate Name</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Keshav Saini</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Roll Number / ID</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2310990545</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Degree &amp; Branch</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B.E. Computer Science and Engineering (CSE)</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University</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Chitkara University</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Problem Statement ID</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PS04 — Azure Support Ticket Automation</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Assessment Track</w:t>
      </w:r>
      <w:r>
        <w:rPr>
          <w:rFonts w:ascii="Arial" w:hAnsi="Arial" w:cs="Arial"/>
          <w:sz w:val="24"/>
          <w:sz-cs w:val="24"/>
          <w:b/>
          <w:spacing w:val="0"/>
          <w:color w:val="0D3290"/>
        </w:rPr>
        <w:t xml:space="preserve"/>
      </w:r>
    </w:p>
    <w:p>
      <w:pPr/>
      <w:r>
        <w:rPr>
          <w:rFonts w:ascii="Arial" w:hAnsi="Arial" w:cs="Arial"/>
          <w:sz w:val="24"/>
          <w:sz-cs w:val="24"/>
          <w:spacing w:val="0"/>
          <w:color w:val="1A1A1A"/>
        </w:rPr>
        <w:t xml:space="preserve">AI automation with Azure implementation</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GitHub Repository</w:t>
      </w:r>
      <w:r>
        <w:rPr>
          <w:rFonts w:ascii="Arial" w:hAnsi="Arial" w:cs="Arial"/>
          <w:sz w:val="24"/>
          <w:sz-cs w:val="24"/>
          <w:b/>
          <w:spacing w:val="0"/>
          <w:color w:val="0D3290"/>
        </w:rPr>
        <w:t xml:space="preserve"/>
      </w:r>
    </w:p>
    <w:p>
      <w:pPr/>
      <w:r>
        <w:rPr>
          <w:rFonts w:ascii="Arial" w:hAnsi="Arial" w:cs="Arial"/>
          <w:sz w:val="24"/>
          <w:sz-cs w:val="24"/>
          <w:u w:val="single"/>
          <w:spacing w:val="0"/>
          <w:color w:val="0000E9"/>
        </w:rPr>
        <w:t xml:space="preserve">https://github.com/keshu333/cerevyn-ps04-azure-support-ticket-automation</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Latest Commit Hash</w:t>
      </w:r>
      <w:r>
        <w:rPr>
          <w:rFonts w:ascii="Arial" w:hAnsi="Arial" w:cs="Arial"/>
          <w:sz w:val="24"/>
          <w:sz-cs w:val="24"/>
          <w:b/>
          <w:spacing w:val="0"/>
          <w:color w:val="0D3290"/>
        </w:rPr>
        <w:t xml:space="preserve"/>
      </w:r>
    </w:p>
    <w:p>
      <w:pPr/>
      <w:r>
        <w:rPr>
          <w:rFonts w:ascii="Courier New" w:hAnsi="Courier New" w:cs="Courier New"/>
          <w:sz w:val="26"/>
          <w:sz-cs w:val="26"/>
          <w:spacing w:val="0"/>
          <w:color w:val="1A1A1A"/>
        </w:rPr>
        <w:t xml:space="preserve">37be532</w:t>
      </w:r>
      <w:r>
        <w:rPr>
          <w:rFonts w:ascii="Arial" w:hAnsi="Arial" w:cs="Arial"/>
          <w:sz w:val="24"/>
          <w:sz-cs w:val="24"/>
          <w:spacing w:val="0"/>
          <w:color w:val="1A1A1A"/>
        </w:rPr>
        <w:t xml:space="preserve"/>
      </w:r>
    </w:p>
    <w:p>
      <w:pPr/>
      <w:r>
        <w:rPr>
          <w:rFonts w:ascii="Arial" w:hAnsi="Arial" w:cs="Arial"/>
          <w:sz w:val="24"/>
          <w:sz-cs w:val="24"/>
          <w:b/>
          <w:spacing w:val="0"/>
          <w:color w:val="0D3290"/>
        </w:rPr>
        <w:t xml:space="preserve">Verified CI Status</w:t>
      </w:r>
      <w:r>
        <w:rPr>
          <w:rFonts w:ascii="Arial" w:hAnsi="Arial" w:cs="Arial"/>
          <w:sz w:val="24"/>
          <w:sz-cs w:val="24"/>
          <w:b/>
          <w:spacing w:val="0"/>
          <w:color w:val="0D3290"/>
        </w:rPr>
        <w:t xml:space="preserve"/>
      </w:r>
    </w:p>
    <w:p>
      <w:pPr/>
      <w:r>
        <w:rPr>
          <w:rFonts w:ascii="Arial" w:hAnsi="Arial" w:cs="Arial"/>
          <w:sz w:val="24"/>
          <w:sz-cs w:val="24"/>
          <w:b/>
          <w:spacing w:val="0"/>
          <w:color w:val="1A1A1A"/>
        </w:rPr>
        <w:t xml:space="preserve">Passed (Green Checkmark)</w:t>
      </w:r>
      <w:r>
        <w:rPr>
          <w:rFonts w:ascii="Arial" w:hAnsi="Arial" w:cs="Arial"/>
          <w:sz w:val="24"/>
          <w:sz-cs w:val="24"/>
          <w:spacing w:val="0"/>
          <w:color w:val="1A1A1A"/>
        </w:rPr>
        <w:t xml:space="preserve"> — GitHub Actions Run #39423998995</w:t>
      </w:r>
      <w:r>
        <w:rPr>
          <w:rFonts w:ascii="Arial" w:hAnsi="Arial" w:cs="Arial"/>
          <w:sz w:val="24"/>
          <w:sz-cs w:val="24"/>
          <w:spacing w:val="0"/>
          <w:color w:val="1A1A1A"/>
        </w:rPr>
        <w:t xml:space="preserve"/>
      </w:r>
    </w:p>
    <w:p>
      <w:pPr>
        <w:spacing w:after="354"/>
      </w:pPr>
      <w:r>
        <w:rPr>
          <w:rFonts w:ascii="Arial" w:hAnsi="Arial" w:cs="Arial"/>
          <w:sz w:val="42"/>
          <w:sz-cs w:val="42"/>
          <w:b/>
          <w:spacing w:val="0"/>
          <w:color w:val="134EB2"/>
        </w:rPr>
        <w:t xml:space="preserve">1. Executive Summary &amp; Project Overview</w:t>
      </w:r>
    </w:p>
    <w:p>
      <w:pPr>
        <w:spacing w:after="240"/>
      </w:pPr>
      <w:r>
        <w:rPr>
          <w:rFonts w:ascii="Arial" w:hAnsi="Arial" w:cs="Arial"/>
          <w:sz w:val="24"/>
          <w:sz-cs w:val="24"/>
          <w:spacing w:val="0"/>
          <w:color w:val="1A1A1A"/>
        </w:rPr>
        <w:t xml:space="preserve">This project is an AI-assisted support ticket triage and response preparation REST API built using Python and FastAPI. The solution automates customer support operations by accepting complaints, categorizing them into four distinct domains (Billing, Technical, Access, General), assigning priority tiers, routing tickets to specialized support departments, generating deterministic summaries, and drafting internal responses.</w:t>
      </w:r>
    </w:p>
    <w:p>
      <w:pPr>
        <w:spacing w:after="240"/>
      </w:pPr>
      <w:r>
        <w:rPr>
          <w:rFonts w:ascii="Arial" w:hAnsi="Arial" w:cs="Arial"/>
          <w:sz w:val="24"/>
          <w:sz-cs w:val="24"/>
          <w:spacing w:val="0"/>
          <w:color w:val="1A1A1A"/>
        </w:rPr>
        <w:t xml:space="preserve">In alignment with enterprise safety and assessment guidelines, the system implements an explainable, deterministic baseline NLP classifier with transparent scoring rules, zero API fees, and mandatory human-in-the-loop sign-off before any draft response transitions from </w:t>
      </w:r>
      <w:r>
        <w:rPr>
          <w:rFonts w:ascii="Courier New" w:hAnsi="Courier New" w:cs="Courier New"/>
          <w:sz w:val="26"/>
          <w:sz-cs w:val="26"/>
          <w:spacing w:val="0"/>
          <w:color w:val="1A1A1A"/>
        </w:rPr>
        <w:t xml:space="preserve">Pending Review</w:t>
      </w:r>
      <w:r>
        <w:rPr>
          <w:rFonts w:ascii="Arial" w:hAnsi="Arial" w:cs="Arial"/>
          <w:sz w:val="24"/>
          <w:sz-cs w:val="24"/>
          <w:spacing w:val="0"/>
          <w:color w:val="1A1A1A"/>
        </w:rPr>
        <w:t xml:space="preserve"> to </w:t>
      </w:r>
      <w:r>
        <w:rPr>
          <w:rFonts w:ascii="Courier New" w:hAnsi="Courier New" w:cs="Courier New"/>
          <w:sz w:val="26"/>
          <w:sz-cs w:val="26"/>
          <w:spacing w:val="0"/>
          <w:color w:val="1A1A1A"/>
        </w:rPr>
        <w:t xml:space="preserve">Ready</w:t>
      </w:r>
      <w:r>
        <w:rPr>
          <w:rFonts w:ascii="Arial" w:hAnsi="Arial" w:cs="Arial"/>
          <w:sz w:val="24"/>
          <w:sz-cs w:val="24"/>
          <w:spacing w:val="0"/>
          <w:color w:val="1A1A1A"/>
        </w:rPr>
        <w:t xml:space="preserve">.</w:t>
      </w:r>
    </w:p>
    <w:p>
      <w:pPr>
        <w:spacing w:after="354"/>
      </w:pPr>
      <w:r>
        <w:rPr>
          <w:rFonts w:ascii="Arial" w:hAnsi="Arial" w:cs="Arial"/>
          <w:sz w:val="42"/>
          <w:sz-cs w:val="42"/>
          <w:b/>
          <w:spacing w:val="0"/>
          <w:color w:val="134EB2"/>
        </w:rPr>
        <w:t xml:space="preserve">2. System Architecture</w:t>
      </w:r>
    </w:p>
    <w:p>
      <w:pPr>
        <w:spacing w:after="240"/>
      </w:pPr>
      <w:r>
        <w:rPr>
          <w:rFonts w:ascii="Arial" w:hAnsi="Arial" w:cs="Arial"/>
          <w:sz w:val="24"/>
          <w:sz-cs w:val="24"/>
          <w:spacing w:val="0"/>
          <w:color w:val="1A1A1A"/>
        </w:rPr>
        <w:t xml:space="preserve">The solution is organized into modular decoupled layers: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API Layer (</w:t>
      </w:r>
      <w:r>
        <w:rPr>
          <w:rFonts w:ascii="Courier New" w:hAnsi="Courier New" w:cs="Courier New"/>
          <w:sz w:val="26"/>
          <w:sz-cs w:val="26"/>
          <w:b/>
          <w:spacing w:val="0"/>
          <w:color w:val="1A1A1A"/>
        </w:rPr>
        <w:t xml:space="preserve">app/api/routes.py</w:t>
      </w:r>
      <w:r>
        <w:rPr>
          <w:rFonts w:ascii="Arial" w:hAnsi="Arial" w:cs="Arial"/>
          <w:sz w:val="24"/>
          <w:sz-cs w:val="24"/>
          <w:b/>
          <w:spacing w:val="0"/>
          <w:color w:val="1A1A1A"/>
        </w:rPr>
        <w:t xml:space="preserve">)</w:t>
      </w:r>
      <w:r>
        <w:rPr>
          <w:rFonts w:ascii="Arial" w:hAnsi="Arial" w:cs="Arial"/>
          <w:sz w:val="24"/>
          <w:sz-cs w:val="24"/>
          <w:spacing w:val="0"/>
          <w:color w:val="1A1A1A"/>
        </w:rPr>
        <w:t xml:space="preserve">: FastAPI routers handling ticket creation, retrieval, listing with query filters, human approval, and health check probing.</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Data Contract Layer (</w:t>
      </w:r>
      <w:r>
        <w:rPr>
          <w:rFonts w:ascii="Courier New" w:hAnsi="Courier New" w:cs="Courier New"/>
          <w:sz w:val="26"/>
          <w:sz-cs w:val="26"/>
          <w:b/>
          <w:spacing w:val="0"/>
          <w:color w:val="1A1A1A"/>
        </w:rPr>
        <w:t xml:space="preserve">app/models/schemas.py</w:t>
      </w:r>
      <w:r>
        <w:rPr>
          <w:rFonts w:ascii="Arial" w:hAnsi="Arial" w:cs="Arial"/>
          <w:sz w:val="24"/>
          <w:sz-cs w:val="24"/>
          <w:b/>
          <w:spacing w:val="0"/>
          <w:color w:val="1A1A1A"/>
        </w:rPr>
        <w:t xml:space="preserve">)</w:t>
      </w:r>
      <w:r>
        <w:rPr>
          <w:rFonts w:ascii="Arial" w:hAnsi="Arial" w:cs="Arial"/>
          <w:sz w:val="24"/>
          <w:sz-cs w:val="24"/>
          <w:spacing w:val="0"/>
          <w:color w:val="1A1A1A"/>
        </w:rPr>
        <w:t xml:space="preserve">: Pydantic v2 schemas enforcing string normalization, character safety, length limits (5 to 2000 characters), and status enums.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Classification Service (</w:t>
      </w:r>
      <w:r>
        <w:rPr>
          <w:rFonts w:ascii="Courier New" w:hAnsi="Courier New" w:cs="Courier New"/>
          <w:sz w:val="26"/>
          <w:sz-cs w:val="26"/>
          <w:b/>
          <w:spacing w:val="0"/>
          <w:color w:val="1A1A1A"/>
        </w:rPr>
        <w:t xml:space="preserve">app/services/classifier.py</w:t>
      </w:r>
      <w:r>
        <w:rPr>
          <w:rFonts w:ascii="Arial" w:hAnsi="Arial" w:cs="Arial"/>
          <w:sz w:val="24"/>
          <w:sz-cs w:val="24"/>
          <w:b/>
          <w:spacing w:val="0"/>
          <w:color w:val="1A1A1A"/>
        </w:rPr>
        <w:t xml:space="preserve">)</w:t>
      </w:r>
      <w:r>
        <w:rPr>
          <w:rFonts w:ascii="Arial" w:hAnsi="Arial" w:cs="Arial"/>
          <w:sz w:val="24"/>
          <w:sz-cs w:val="24"/>
          <w:spacing w:val="0"/>
          <w:color w:val="1A1A1A"/>
        </w:rPr>
        <w:t xml:space="preserve">: Multi-word phrase lexicon engine calculating weighted category signals, hierarchical priority precedence (High &gt; Medium &gt; Low), and ambiguity detection.</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Responder Service (</w:t>
      </w:r>
      <w:r>
        <w:rPr>
          <w:rFonts w:ascii="Courier New" w:hAnsi="Courier New" w:cs="Courier New"/>
          <w:sz w:val="26"/>
          <w:sz-cs w:val="26"/>
          <w:b/>
          <w:spacing w:val="0"/>
          <w:color w:val="1A1A1A"/>
        </w:rPr>
        <w:t xml:space="preserve">app/services/responder.py</w:t>
      </w:r>
      <w:r>
        <w:rPr>
          <w:rFonts w:ascii="Arial" w:hAnsi="Arial" w:cs="Arial"/>
          <w:sz w:val="24"/>
          <w:sz-cs w:val="24"/>
          <w:b/>
          <w:spacing w:val="0"/>
          <w:color w:val="1A1A1A"/>
        </w:rPr>
        <w:t xml:space="preserve">)</w:t>
      </w:r>
      <w:r>
        <w:rPr>
          <w:rFonts w:ascii="Arial" w:hAnsi="Arial" w:cs="Arial"/>
          <w:sz w:val="24"/>
          <w:sz-cs w:val="24"/>
          <w:spacing w:val="0"/>
          <w:color w:val="1A1A1A"/>
        </w:rPr>
        <w:t xml:space="preserve">: Single-sentence summary extractor and professional template draft generator. Drafts are flagged as internal review and strictly avoid making unverified claims.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Persistence Layer (</w:t>
      </w:r>
      <w:r>
        <w:rPr>
          <w:rFonts w:ascii="Courier New" w:hAnsi="Courier New" w:cs="Courier New"/>
          <w:sz w:val="26"/>
          <w:sz-cs w:val="26"/>
          <w:b/>
          <w:spacing w:val="0"/>
          <w:color w:val="1A1A1A"/>
        </w:rPr>
        <w:t xml:space="preserve">app/database.py</w:t>
      </w:r>
      <w:r>
        <w:rPr>
          <w:rFonts w:ascii="Arial" w:hAnsi="Arial" w:cs="Arial"/>
          <w:sz w:val="24"/>
          <w:sz-cs w:val="24"/>
          <w:b/>
          <w:spacing w:val="0"/>
          <w:color w:val="1A1A1A"/>
        </w:rPr>
        <w:t xml:space="preserve">)</w:t>
      </w:r>
      <w:r>
        <w:rPr>
          <w:rFonts w:ascii="Arial" w:hAnsi="Arial" w:cs="Arial"/>
          <w:sz w:val="24"/>
          <w:sz-cs w:val="24"/>
          <w:spacing w:val="0"/>
          <w:color w:val="1A1A1A"/>
        </w:rPr>
        <w:t xml:space="preserve">: Parameterized SQLite queries with foreign key enforcement and automated table creation.</w:t>
      </w:r>
    </w:p>
    <w:p>
      <w:pPr>
        <w:spacing w:after="354"/>
      </w:pPr>
      <w:r>
        <w:rPr>
          <w:rFonts w:ascii="Arial" w:hAnsi="Arial" w:cs="Arial"/>
          <w:sz w:val="42"/>
          <w:sz-cs w:val="42"/>
          <w:b/>
          <w:spacing w:val="0"/>
          <w:color w:val="134EB2"/>
        </w:rPr>
        <w:t xml:space="preserve">3. Classification Policy, Lexicons &amp; Precedence</w:t>
      </w:r>
    </w:p>
    <w:p>
      <w:pPr>
        <w:spacing w:after="346"/>
      </w:pPr>
      <w:r>
        <w:rPr>
          <w:rFonts w:ascii="Arial" w:hAnsi="Arial" w:cs="Arial"/>
          <w:sz w:val="34"/>
          <w:sz-cs w:val="34"/>
          <w:b/>
          <w:spacing w:val="0"/>
          <w:color w:val="175FC7"/>
        </w:rPr>
        <w:t xml:space="preserve">Category Lexicon Weights</w:t>
      </w:r>
    </w:p>
    <w:p>
      <w:pPr/>
      <w:r>
        <w:rPr>
          <w:rFonts w:ascii="Arial" w:hAnsi="Arial" w:cs="Arial"/>
          <w:sz w:val="24"/>
          <w:sz-cs w:val="24"/>
          <w:b/>
          <w:spacing w:val="0"/>
          <w:color w:val="0D3290"/>
        </w:rPr>
        <w:t xml:space="preserve">Category</w:t>
      </w:r>
    </w:p>
    <w:p>
      <w:pPr/>
      <w:r>
        <w:rPr>
          <w:rFonts w:ascii="Arial" w:hAnsi="Arial" w:cs="Arial"/>
          <w:sz w:val="24"/>
          <w:sz-cs w:val="24"/>
          <w:b/>
          <w:spacing w:val="0"/>
          <w:color w:val="0D3290"/>
        </w:rPr>
        <w:t xml:space="preserve">Domain Focus</w:t>
      </w:r>
    </w:p>
    <w:p>
      <w:pPr/>
      <w:r>
        <w:rPr>
          <w:rFonts w:ascii="Arial" w:hAnsi="Arial" w:cs="Arial"/>
          <w:sz w:val="24"/>
          <w:sz-cs w:val="24"/>
          <w:b/>
          <w:spacing w:val="0"/>
          <w:color w:val="0D3290"/>
        </w:rPr>
        <w:t xml:space="preserve">Assigned Support Team</w:t>
      </w:r>
    </w:p>
    <w:p>
      <w:pPr/>
      <w:r>
        <w:rPr>
          <w:rFonts w:ascii="Arial" w:hAnsi="Arial" w:cs="Arial"/>
          <w:sz w:val="24"/>
          <w:sz-cs w:val="24"/>
          <w:b/>
          <w:spacing w:val="0"/>
          <w:color w:val="0D3290"/>
        </w:rPr>
        <w:t xml:space="preserve">Key Indicator Phrases (Weights 1.5 - 3.5)</w:t>
      </w:r>
    </w:p>
    <w:p>
      <w:pPr/>
      <w:r>
        <w:rPr>
          <w:rFonts w:ascii="Arial" w:hAnsi="Arial" w:cs="Arial"/>
          <w:sz w:val="24"/>
          <w:sz-cs w:val="24"/>
          <w:b/>
          <w:spacing w:val="0"/>
          <w:color w:val="1A1A1A"/>
        </w:rPr>
        <w:t xml:space="preserve">Billing</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Payments, invoices, refunds, charges, subscriptions</w:t>
      </w:r>
    </w:p>
    <w:p>
      <w:pPr/>
      <w:r>
        <w:rPr>
          <w:rFonts w:ascii="Arial" w:hAnsi="Arial" w:cs="Arial"/>
          <w:sz w:val="24"/>
          <w:sz-cs w:val="24"/>
          <w:spacing w:val="0"/>
          <w:color w:val="1A1A1A"/>
        </w:rPr>
        <w:t xml:space="preserve">Billing Support</w:t>
      </w:r>
    </w:p>
    <w:p>
      <w:pPr/>
      <w:r>
        <w:rPr>
          <w:rFonts w:ascii="Arial" w:hAnsi="Arial" w:cs="Arial"/>
          <w:sz w:val="24"/>
          <w:sz-cs w:val="24"/>
          <w:spacing w:val="0"/>
          <w:color w:val="1A1A1A"/>
        </w:rPr>
        <w:t xml:space="preserve">charged twice, double charge, refund, unauthorized charge, invoice, payment, subscription</w:t>
      </w:r>
    </w:p>
    <w:p>
      <w:pPr/>
      <w:r>
        <w:rPr>
          <w:rFonts w:ascii="Arial" w:hAnsi="Arial" w:cs="Arial"/>
          <w:sz w:val="24"/>
          <w:sz-cs w:val="24"/>
          <w:b/>
          <w:spacing w:val="0"/>
          <w:color w:val="1A1A1A"/>
        </w:rPr>
        <w:t xml:space="preserve">Technical</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Server errors, outages, crashes, bugs, timeouts</w:t>
      </w:r>
    </w:p>
    <w:p>
      <w:pPr/>
      <w:r>
        <w:rPr>
          <w:rFonts w:ascii="Arial" w:hAnsi="Arial" w:cs="Arial"/>
          <w:sz w:val="24"/>
          <w:sz-cs w:val="24"/>
          <w:spacing w:val="0"/>
          <w:color w:val="1A1A1A"/>
        </w:rPr>
        <w:t xml:space="preserve">Technical Support</w:t>
      </w:r>
    </w:p>
    <w:p>
      <w:pPr/>
      <w:r>
        <w:rPr>
          <w:rFonts w:ascii="Arial" w:hAnsi="Arial" w:cs="Arial"/>
          <w:sz w:val="24"/>
          <w:sz-cs w:val="24"/>
          <w:spacing w:val="0"/>
          <w:color w:val="1A1A1A"/>
        </w:rPr>
        <w:t xml:space="preserve">service outage, complete outage, server down, crash, 500 error, stack trace, broken</w:t>
      </w:r>
    </w:p>
    <w:p>
      <w:pPr/>
      <w:r>
        <w:rPr>
          <w:rFonts w:ascii="Arial" w:hAnsi="Arial" w:cs="Arial"/>
          <w:sz w:val="24"/>
          <w:sz-cs w:val="24"/>
          <w:b/>
          <w:spacing w:val="0"/>
          <w:color w:val="1A1A1A"/>
        </w:rPr>
        <w:t xml:space="preserve">Access</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Auth, SSO, 2FA, password resets, permissions</w:t>
      </w:r>
    </w:p>
    <w:p>
      <w:pPr/>
      <w:r>
        <w:rPr>
          <w:rFonts w:ascii="Arial" w:hAnsi="Arial" w:cs="Arial"/>
          <w:sz w:val="24"/>
          <w:sz-cs w:val="24"/>
          <w:spacing w:val="0"/>
          <w:color w:val="1A1A1A"/>
        </w:rPr>
        <w:t xml:space="preserve">Account Support</w:t>
      </w:r>
    </w:p>
    <w:p>
      <w:pPr/>
      <w:r>
        <w:rPr>
          <w:rFonts w:ascii="Arial" w:hAnsi="Arial" w:cs="Arial"/>
          <w:sz w:val="24"/>
          <w:sz-cs w:val="24"/>
          <w:spacing w:val="0"/>
          <w:color w:val="1A1A1A"/>
        </w:rPr>
        <w:t xml:space="preserve">unauthorized access, account hacked, locked out, password reset, 2fa, mfa, credentials</w:t>
      </w:r>
    </w:p>
    <w:p>
      <w:pPr/>
      <w:r>
        <w:rPr>
          <w:rFonts w:ascii="Arial" w:hAnsi="Arial" w:cs="Arial"/>
          <w:sz w:val="24"/>
          <w:sz-cs w:val="24"/>
          <w:b/>
          <w:spacing w:val="0"/>
          <w:color w:val="1A1A1A"/>
        </w:rPr>
        <w:t xml:space="preserve">General</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Documentation, how-to, feature suggestions, contact</w:t>
      </w:r>
    </w:p>
    <w:p>
      <w:pPr/>
      <w:r>
        <w:rPr>
          <w:rFonts w:ascii="Arial" w:hAnsi="Arial" w:cs="Arial"/>
          <w:sz w:val="24"/>
          <w:sz-cs w:val="24"/>
          <w:spacing w:val="0"/>
          <w:color w:val="1A1A1A"/>
        </w:rPr>
        <w:t xml:space="preserve">General Support</w:t>
      </w:r>
    </w:p>
    <w:p>
      <w:pPr/>
      <w:r>
        <w:rPr>
          <w:rFonts w:ascii="Arial" w:hAnsi="Arial" w:cs="Arial"/>
          <w:sz w:val="24"/>
          <w:sz-cs w:val="24"/>
          <w:spacing w:val="0"/>
          <w:color w:val="1A1A1A"/>
        </w:rPr>
        <w:t xml:space="preserve">how do i, how to, documentation, user guide, feature request, general inquiry</w:t>
      </w:r>
    </w:p>
    <w:p>
      <w:pPr>
        <w:spacing w:after="346"/>
      </w:pPr>
      <w:r>
        <w:rPr>
          <w:rFonts w:ascii="Arial" w:hAnsi="Arial" w:cs="Arial"/>
          <w:sz w:val="34"/>
          <w:sz-cs w:val="34"/>
          <w:b/>
          <w:spacing w:val="0"/>
          <w:color w:val="175FC7"/>
        </w:rPr>
        <w:t xml:space="preserve">Priority Precedence Policy</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High Priority</w:t>
      </w:r>
      <w:r>
        <w:rPr>
          <w:rFonts w:ascii="Arial" w:hAnsi="Arial" w:cs="Arial"/>
          <w:sz w:val="24"/>
          <w:sz-cs w:val="24"/>
          <w:spacing w:val="0"/>
          <w:color w:val="1A1A1A"/>
        </w:rPr>
        <w:t xml:space="preserve">: Financial impact (double charge, unauthorized charge), security incidents (unauthorized access, hacked account, stolen credentials), or complete service outages.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Medium Priority</w:t>
      </w:r>
      <w:r>
        <w:rPr>
          <w:rFonts w:ascii="Arial" w:hAnsi="Arial" w:cs="Arial"/>
          <w:sz w:val="24"/>
          <w:sz-cs w:val="24"/>
          <w:spacing w:val="0"/>
          <w:color w:val="1A1A1A"/>
        </w:rPr>
        <w:t xml:space="preserve">: Blocked core workflows (cannot login, checkout failing, 500 internal errors), user lockouts, or application crashes.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Low Priority</w:t>
      </w:r>
      <w:r>
        <w:rPr>
          <w:rFonts w:ascii="Arial" w:hAnsi="Arial" w:cs="Arial"/>
          <w:sz w:val="24"/>
          <w:sz-cs w:val="24"/>
          <w:spacing w:val="0"/>
          <w:color w:val="1A1A1A"/>
        </w:rPr>
        <w:t xml:space="preserve">: General how-to questions, user guide inquiries, non-urgent feature requests.</w:t>
      </w:r>
    </w:p>
    <w:p>
      <w:pPr>
        <w:spacing w:after="346"/>
      </w:pPr>
      <w:r>
        <w:rPr>
          <w:rFonts w:ascii="Arial" w:hAnsi="Arial" w:cs="Arial"/>
          <w:sz w:val="34"/>
          <w:sz-cs w:val="34"/>
          <w:b/>
          <w:spacing w:val="0"/>
          <w:color w:val="175FC7"/>
        </w:rPr>
        <w:t xml:space="preserve">Ambiguity &amp; Uncertainty Routing</w:t>
      </w:r>
    </w:p>
    <w:p>
      <w:pPr>
        <w:spacing w:after="240"/>
      </w:pPr>
      <w:r>
        <w:rPr>
          <w:rFonts w:ascii="Arial" w:hAnsi="Arial" w:cs="Arial"/>
          <w:sz w:val="24"/>
          <w:sz-cs w:val="24"/>
          <w:spacing w:val="0"/>
          <w:color w:val="1A1A1A"/>
        </w:rPr>
        <w:t xml:space="preserve">When a ticket matches keywords from multiple competing categories within a 0.6 score delta, or when zero domain keywords are matched, the system refuses to assert false certainty:</w:t>
      </w:r>
    </w:p>
    <w:p>
      <w:pPr>
        <w:ind w:left="720" w:first-line="-720"/>
        <w:spacing w:after="10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Confidence score is capped under 0.50.</w:t>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needs_human_review</w:t>
      </w:r>
      <w:r>
        <w:rPr>
          <w:rFonts w:ascii="Arial" w:hAnsi="Arial" w:cs="Arial"/>
          <w:sz w:val="24"/>
          <w:sz-cs w:val="24"/>
          <w:spacing w:val="0"/>
          <w:color w:val="1A1A1A"/>
        </w:rPr>
        <w:t xml:space="preserve"> is set to </w:t>
      </w:r>
      <w:r>
        <w:rPr>
          <w:rFonts w:ascii="Courier New" w:hAnsi="Courier New" w:cs="Courier New"/>
          <w:sz w:val="26"/>
          <w:sz-cs w:val="26"/>
          <w:spacing w:val="0"/>
          <w:color w:val="1A1A1A"/>
        </w:rPr>
        <w:t xml:space="preserve">true</w:t>
      </w:r>
      <w:r>
        <w:rPr>
          <w:rFonts w:ascii="Arial" w:hAnsi="Arial" w:cs="Arial"/>
          <w:sz w:val="24"/>
          <w:sz-cs w:val="24"/>
          <w:spacing w:val="0"/>
          <w:color w:val="1A1A1A"/>
        </w:rPr>
        <w:t xml:space="preserve">.</w:t>
      </w:r>
    </w:p>
    <w:p>
      <w:pPr>
        <w:ind w:left="720" w:first-line="-720"/>
        <w:spacing w:after="10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An explicit human triage explanation is recorded in </w:t>
      </w:r>
      <w:r>
        <w:rPr>
          <w:rFonts w:ascii="Courier New" w:hAnsi="Courier New" w:cs="Courier New"/>
          <w:sz w:val="26"/>
          <w:sz-cs w:val="26"/>
          <w:spacing w:val="0"/>
          <w:color w:val="1A1A1A"/>
        </w:rPr>
        <w:t xml:space="preserve">classification_explanation</w:t>
      </w:r>
      <w:r>
        <w:rPr>
          <w:rFonts w:ascii="Arial" w:hAnsi="Arial" w:cs="Arial"/>
          <w:sz w:val="24"/>
          <w:sz-cs w:val="24"/>
          <w:spacing w:val="0"/>
          <w:color w:val="1A1A1A"/>
        </w:rPr>
        <w:t xml:space="preserve">.</w:t>
      </w:r>
    </w:p>
    <w:p>
      <w:pPr>
        <w:spacing w:after="354"/>
      </w:pPr>
      <w:r>
        <w:rPr>
          <w:rFonts w:ascii="Arial" w:hAnsi="Arial" w:cs="Arial"/>
          <w:sz w:val="42"/>
          <w:sz-cs w:val="42"/>
          <w:b/>
          <w:spacing w:val="0"/>
          <w:color w:val="134EB2"/>
        </w:rPr>
        <w:t xml:space="preserve">4. Automated Testing &amp; Verification Results</w:t>
      </w:r>
    </w:p>
    <w:p>
      <w:pPr>
        <w:spacing w:after="346"/>
      </w:pPr>
      <w:r>
        <w:rPr>
          <w:rFonts w:ascii="Arial" w:hAnsi="Arial" w:cs="Arial"/>
          <w:sz w:val="34"/>
          <w:sz-cs w:val="34"/>
          <w:b/>
          <w:spacing w:val="0"/>
          <w:color w:val="175FC7"/>
        </w:rPr>
        <w:t xml:space="preserve">Pytest Test Suite: 16 Passed (0 Failures, 100% Pass Rate)</w:t>
      </w:r>
      <w:r>
        <w:rPr>
          <w:rFonts w:ascii="Arial" w:hAnsi="Arial" w:cs="Arial"/>
          <w:sz w:val="34"/>
          <w:sz-cs w:val="34"/>
          <w:b/>
          <w:spacing w:val="0"/>
          <w:color w:val="175FC7"/>
        </w:rPr>
        <w:t xml:space="preserve"/>
      </w:r>
    </w:p>
    <w:p>
      <w:pPr>
        <w:spacing w:after="240"/>
      </w:pPr>
      <w:r>
        <w:rPr>
          <w:rFonts w:ascii="Arial" w:hAnsi="Arial" w:cs="Arial"/>
          <w:sz w:val="24"/>
          <w:sz-cs w:val="24"/>
          <w:spacing w:val="0"/>
          <w:color w:val="1A1A1A"/>
        </w:rPr>
        <w:t xml:space="preserve">Run via </w:t>
      </w:r>
      <w:r>
        <w:rPr>
          <w:rFonts w:ascii="Courier New" w:hAnsi="Courier New" w:cs="Courier New"/>
          <w:sz w:val="26"/>
          <w:sz-cs w:val="26"/>
          <w:spacing w:val="0"/>
          <w:color w:val="1A1A1A"/>
        </w:rPr>
        <w:t xml:space="preserve">pytest -v tests/</w:t>
      </w:r>
      <w:r>
        <w:rPr>
          <w:rFonts w:ascii="Arial" w:hAnsi="Arial" w:cs="Arial"/>
          <w:sz w:val="24"/>
          <w:sz-cs w:val="24"/>
          <w:spacing w:val="0"/>
          <w:color w:val="1A1A1A"/>
        </w:rPr>
        <w:t xml:space="preserve"> using isolated temporary databases (</w:t>
      </w:r>
      <w:r>
        <w:rPr>
          <w:rFonts w:ascii="Courier New" w:hAnsi="Courier New" w:cs="Courier New"/>
          <w:sz w:val="26"/>
          <w:sz-cs w:val="26"/>
          <w:spacing w:val="0"/>
          <w:color w:val="1A1A1A"/>
        </w:rPr>
        <w:t xml:space="preserve">tmp_path</w:t>
      </w:r>
      <w:r>
        <w:rPr>
          <w:rFonts w:ascii="Arial" w:hAnsi="Arial" w:cs="Arial"/>
          <w:sz w:val="24"/>
          <w:sz-cs w:val="24"/>
          <w:spacing w:val="0"/>
          <w:color w:val="1A1A1A"/>
        </w:rPr>
        <w:t xml:space="preserve"> fixture):</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test_scenario_1_billing_receives_expected_category_and_team</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test_scenario_2_technical_outage_receives_high_priority</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test_scenario_3_access_complaint_classified_correctly</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test_scenario_4_general_enquiry_receives_suitable_response</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test_scenario_5_duplicate_ticket_ids_are_rejected</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(409 Conflict)</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test_scenario_6_empty_or_whitespace_messages_are_rejected</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(422 Unprocessable)</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test_scenario_7_unknown_ticket_ids_return_404</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(404 Not Found)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test_scenario_8_ticket_creation_persists_in_database</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test_scenario_9_ticket_cannot_become_ready_without_approval</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test_scenario_10_explicit_approval_changes_status_to_ready</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test_scenario_11_ambiguous_ticket_flagged_for_review</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test_scenario_12_invalid_requests_return_appropriate_errors</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test_list_tickets_and_filtering</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test_health_check_endpoint</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test_security_breach_triggers_high_priority</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ind w:left="720" w:first-line="-720"/>
        <w:spacing w:after="10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test_draft_response_no_premature_claims</w:t>
      </w:r>
      <w:r>
        <w:rPr>
          <w:rFonts w:ascii="Arial" w:hAnsi="Arial" w:cs="Arial"/>
          <w:sz w:val="24"/>
          <w:sz-cs w:val="24"/>
          <w:spacing w:val="0"/>
          <w:color w:val="1A1A1A"/>
        </w:rPr>
        <w:t xml:space="preserve">: </w:t>
      </w:r>
      <w:r>
        <w:rPr>
          <w:rFonts w:ascii="Arial" w:hAnsi="Arial" w:cs="Arial"/>
          <w:sz w:val="24"/>
          <w:sz-cs w:val="24"/>
          <w:b/>
          <w:spacing w:val="0"/>
          <w:color w:val="1A1A1A"/>
        </w:rPr>
        <w:t xml:space="preserve">PASSED</w:t>
      </w:r>
      <w:r>
        <w:rPr>
          <w:rFonts w:ascii="Arial" w:hAnsi="Arial" w:cs="Arial"/>
          <w:sz w:val="24"/>
          <w:sz-cs w:val="24"/>
          <w:spacing w:val="0"/>
          <w:color w:val="1A1A1A"/>
        </w:rPr>
        <w:t xml:space="preserve"/>
      </w:r>
    </w:p>
    <w:p>
      <w:pPr>
        <w:spacing w:after="354"/>
      </w:pPr>
      <w:r>
        <w:rPr>
          <w:rFonts w:ascii="Arial" w:hAnsi="Arial" w:cs="Arial"/>
          <w:sz w:val="42"/>
          <w:sz-cs w:val="42"/>
          <w:b/>
          <w:spacing w:val="0"/>
          <w:color w:val="134EB2"/>
        </w:rPr>
        <w:t xml:space="preserve">5. Held-Out Evaluation Dataset &amp; Measured Accuracy</w:t>
      </w:r>
    </w:p>
    <w:p>
      <w:pPr>
        <w:spacing w:after="240"/>
      </w:pPr>
      <w:r>
        <w:rPr>
          <w:rFonts w:ascii="Arial" w:hAnsi="Arial" w:cs="Arial"/>
          <w:sz w:val="24"/>
          <w:sz-cs w:val="24"/>
          <w:spacing w:val="0"/>
          <w:color w:val="1A1A1A"/>
        </w:rPr>
        <w:t xml:space="preserve">The classifier was independently evaluated against a reserved, fixed evaluation test set (</w:t>
      </w:r>
      <w:r>
        <w:rPr>
          <w:rFonts w:ascii="Courier New" w:hAnsi="Courier New" w:cs="Courier New"/>
          <w:sz w:val="26"/>
          <w:sz-cs w:val="26"/>
          <w:spacing w:val="0"/>
          <w:color w:val="1A1A1A"/>
        </w:rPr>
        <w:t xml:space="preserve">sample_data/evaluation_tickets.json</w:t>
      </w:r>
      <w:r>
        <w:rPr>
          <w:rFonts w:ascii="Arial" w:hAnsi="Arial" w:cs="Arial"/>
          <w:sz w:val="24"/>
          <w:sz-cs w:val="24"/>
          <w:spacing w:val="0"/>
          <w:color w:val="1A1A1A"/>
        </w:rPr>
        <w:t xml:space="preserve">) containing 12 fictional tickets:</w:t>
      </w:r>
    </w:p>
    <w:p>
      <w:pPr/>
      <w:r>
        <w:rPr>
          <w:rFonts w:ascii="Arial" w:hAnsi="Arial" w:cs="Arial"/>
          <w:sz w:val="24"/>
          <w:sz-cs w:val="24"/>
          <w:b/>
          <w:spacing w:val="0"/>
          <w:color w:val="0D3290"/>
        </w:rPr>
        <w:t xml:space="preserve">Metric</w:t>
      </w:r>
    </w:p>
    <w:p>
      <w:pPr/>
      <w:r>
        <w:rPr>
          <w:rFonts w:ascii="Arial" w:hAnsi="Arial" w:cs="Arial"/>
          <w:sz w:val="24"/>
          <w:sz-cs w:val="24"/>
          <w:b/>
          <w:spacing w:val="0"/>
          <w:color w:val="0D3290"/>
        </w:rPr>
        <w:t xml:space="preserve">Measured Result</w:t>
      </w:r>
    </w:p>
    <w:p>
      <w:pPr/>
      <w:r>
        <w:rPr>
          <w:rFonts w:ascii="Arial" w:hAnsi="Arial" w:cs="Arial"/>
          <w:sz w:val="24"/>
          <w:sz-cs w:val="24"/>
          <w:b/>
          <w:spacing w:val="0"/>
          <w:color w:val="0D3290"/>
        </w:rPr>
        <w:t xml:space="preserve">Notes</w:t>
      </w:r>
    </w:p>
    <w:p>
      <w:pPr/>
      <w:r>
        <w:rPr>
          <w:rFonts w:ascii="Arial" w:hAnsi="Arial" w:cs="Arial"/>
          <w:sz w:val="24"/>
          <w:sz-cs w:val="24"/>
          <w:b/>
          <w:spacing w:val="0"/>
          <w:color w:val="1A1A1A"/>
        </w:rPr>
        <w:t xml:space="preserve">Category Accuracy</w:t>
      </w:r>
      <w:r>
        <w:rPr>
          <w:rFonts w:ascii="Arial" w:hAnsi="Arial" w:cs="Arial"/>
          <w:sz w:val="24"/>
          <w:sz-cs w:val="24"/>
          <w:spacing w:val="0"/>
          <w:color w:val="1A1A1A"/>
        </w:rPr>
        <w:t xml:space="preserve"/>
      </w:r>
    </w:p>
    <w:p>
      <w:pPr/>
      <w:r>
        <w:rPr>
          <w:rFonts w:ascii="Arial" w:hAnsi="Arial" w:cs="Arial"/>
          <w:sz w:val="24"/>
          <w:sz-cs w:val="24"/>
          <w:b/>
          <w:spacing w:val="0"/>
          <w:color w:val="1A1A1A"/>
        </w:rPr>
        <w:t xml:space="preserve">83.33%</w:t>
      </w:r>
      <w:r>
        <w:rPr>
          <w:rFonts w:ascii="Arial" w:hAnsi="Arial" w:cs="Arial"/>
          <w:sz w:val="24"/>
          <w:sz-cs w:val="24"/>
          <w:spacing w:val="0"/>
          <w:color w:val="1A1A1A"/>
        </w:rPr>
        <w:t xml:space="preserve"> (10/12)</w:t>
      </w:r>
    </w:p>
    <w:p>
      <w:pPr/>
      <w:r>
        <w:rPr>
          <w:rFonts w:ascii="Arial" w:hAnsi="Arial" w:cs="Arial"/>
          <w:sz w:val="24"/>
          <w:sz-cs w:val="24"/>
          <w:spacing w:val="0"/>
          <w:color w:val="1A1A1A"/>
        </w:rPr>
        <w:t xml:space="preserve">Exact match across all 4 categories</w:t>
      </w:r>
    </w:p>
    <w:p>
      <w:pPr/>
      <w:r>
        <w:rPr>
          <w:rFonts w:ascii="Arial" w:hAnsi="Arial" w:cs="Arial"/>
          <w:sz w:val="24"/>
          <w:sz-cs w:val="24"/>
          <w:b/>
          <w:spacing w:val="0"/>
          <w:color w:val="1A1A1A"/>
        </w:rPr>
        <w:t xml:space="preserve">Priority Accuracy</w:t>
      </w:r>
      <w:r>
        <w:rPr>
          <w:rFonts w:ascii="Arial" w:hAnsi="Arial" w:cs="Arial"/>
          <w:sz w:val="24"/>
          <w:sz-cs w:val="24"/>
          <w:spacing w:val="0"/>
          <w:color w:val="1A1A1A"/>
        </w:rPr>
        <w:t xml:space="preserve"/>
      </w:r>
    </w:p>
    <w:p>
      <w:pPr/>
      <w:r>
        <w:rPr>
          <w:rFonts w:ascii="Arial" w:hAnsi="Arial" w:cs="Arial"/>
          <w:sz w:val="24"/>
          <w:sz-cs w:val="24"/>
          <w:b/>
          <w:spacing w:val="0"/>
          <w:color w:val="1A1A1A"/>
        </w:rPr>
        <w:t xml:space="preserve">91.67%</w:t>
      </w:r>
      <w:r>
        <w:rPr>
          <w:rFonts w:ascii="Arial" w:hAnsi="Arial" w:cs="Arial"/>
          <w:sz w:val="24"/>
          <w:sz-cs w:val="24"/>
          <w:spacing w:val="0"/>
          <w:color w:val="1A1A1A"/>
        </w:rPr>
        <w:t xml:space="preserve"> (11/12)</w:t>
      </w:r>
    </w:p>
    <w:p>
      <w:pPr/>
      <w:r>
        <w:rPr>
          <w:rFonts w:ascii="Arial" w:hAnsi="Arial" w:cs="Arial"/>
          <w:sz w:val="24"/>
          <w:sz-cs w:val="24"/>
          <w:spacing w:val="0"/>
          <w:color w:val="1A1A1A"/>
        </w:rPr>
        <w:t xml:space="preserve">Correct severity classification</w:t>
      </w:r>
    </w:p>
    <w:p>
      <w:pPr/>
      <w:r>
        <w:rPr>
          <w:rFonts w:ascii="Arial" w:hAnsi="Arial" w:cs="Arial"/>
          <w:sz w:val="24"/>
          <w:sz-cs w:val="24"/>
          <w:b/>
          <w:spacing w:val="0"/>
          <w:color w:val="1A1A1A"/>
        </w:rPr>
        <w:t xml:space="preserve">Ambiguity Routing</w:t>
      </w:r>
      <w:r>
        <w:rPr>
          <w:rFonts w:ascii="Arial" w:hAnsi="Arial" w:cs="Arial"/>
          <w:sz w:val="24"/>
          <w:sz-cs w:val="24"/>
          <w:spacing w:val="0"/>
          <w:color w:val="1A1A1A"/>
        </w:rPr>
        <w:t xml:space="preserve"/>
      </w:r>
    </w:p>
    <w:p>
      <w:pPr/>
      <w:r>
        <w:rPr>
          <w:rFonts w:ascii="Arial" w:hAnsi="Arial" w:cs="Arial"/>
          <w:sz w:val="24"/>
          <w:sz-cs w:val="24"/>
          <w:b/>
          <w:spacing w:val="0"/>
          <w:color w:val="1A1A1A"/>
        </w:rPr>
        <w:t xml:space="preserve">3 / 12</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Routed to human triage (EVAL-004, EVAL-011, EVAL-012)</w:t>
      </w:r>
    </w:p>
    <w:p>
      <w:pPr>
        <w:spacing w:after="346"/>
      </w:pPr>
      <w:r>
        <w:rPr>
          <w:rFonts w:ascii="Arial" w:hAnsi="Arial" w:cs="Arial"/>
          <w:sz w:val="34"/>
          <w:sz-cs w:val="34"/>
          <w:b/>
          <w:spacing w:val="0"/>
          <w:color w:val="175FC7"/>
        </w:rPr>
        <w:t xml:space="preserve">Evaluation Confusion Matrix</w:t>
      </w:r>
    </w:p>
    <w:p>
      <w:pPr/>
      <w:r>
        <w:rPr>
          <w:rFonts w:ascii="Arial" w:hAnsi="Arial" w:cs="Arial"/>
          <w:sz w:val="24"/>
          <w:sz-cs w:val="24"/>
          <w:b/>
          <w:spacing w:val="0"/>
          <w:color w:val="0D3290"/>
        </w:rPr>
        <w:t xml:space="preserve">Expected \ Predicted</w:t>
      </w:r>
    </w:p>
    <w:p>
      <w:pPr/>
      <w:r>
        <w:rPr>
          <w:rFonts w:ascii="Arial" w:hAnsi="Arial" w:cs="Arial"/>
          <w:sz w:val="24"/>
          <w:sz-cs w:val="24"/>
          <w:b/>
          <w:spacing w:val="0"/>
          <w:color w:val="0D3290"/>
        </w:rPr>
        <w:t xml:space="preserve">Billing</w:t>
      </w:r>
    </w:p>
    <w:p>
      <w:pPr/>
      <w:r>
        <w:rPr>
          <w:rFonts w:ascii="Arial" w:hAnsi="Arial" w:cs="Arial"/>
          <w:sz w:val="24"/>
          <w:sz-cs w:val="24"/>
          <w:b/>
          <w:spacing w:val="0"/>
          <w:color w:val="0D3290"/>
        </w:rPr>
        <w:t xml:space="preserve">Technical</w:t>
      </w:r>
    </w:p>
    <w:p>
      <w:pPr/>
      <w:r>
        <w:rPr>
          <w:rFonts w:ascii="Arial" w:hAnsi="Arial" w:cs="Arial"/>
          <w:sz w:val="24"/>
          <w:sz-cs w:val="24"/>
          <w:b/>
          <w:spacing w:val="0"/>
          <w:color w:val="0D3290"/>
        </w:rPr>
        <w:t xml:space="preserve">Access</w:t>
      </w:r>
    </w:p>
    <w:p>
      <w:pPr/>
      <w:r>
        <w:rPr>
          <w:rFonts w:ascii="Arial" w:hAnsi="Arial" w:cs="Arial"/>
          <w:sz w:val="24"/>
          <w:sz-cs w:val="24"/>
          <w:b/>
          <w:spacing w:val="0"/>
          <w:color w:val="0D3290"/>
        </w:rPr>
        <w:t xml:space="preserve">General</w:t>
      </w:r>
    </w:p>
    <w:p>
      <w:pPr/>
      <w:r>
        <w:rPr>
          <w:rFonts w:ascii="Arial" w:hAnsi="Arial" w:cs="Arial"/>
          <w:sz w:val="24"/>
          <w:sz-cs w:val="24"/>
          <w:b/>
          <w:spacing w:val="0"/>
          <w:color w:val="1A1A1A"/>
        </w:rPr>
        <w:t xml:space="preserve">Billing</w:t>
      </w:r>
      <w:r>
        <w:rPr>
          <w:rFonts w:ascii="Arial" w:hAnsi="Arial" w:cs="Arial"/>
          <w:sz w:val="24"/>
          <w:sz-cs w:val="24"/>
          <w:spacing w:val="0"/>
          <w:color w:val="1A1A1A"/>
        </w:rPr>
        <w:t xml:space="preserve"/>
      </w:r>
    </w:p>
    <w:p>
      <w:pPr/>
      <w:r>
        <w:rPr>
          <w:rFonts w:ascii="Arial" w:hAnsi="Arial" w:cs="Arial"/>
          <w:sz w:val="24"/>
          <w:sz-cs w:val="24"/>
          <w:b/>
          <w:spacing w:val="0"/>
          <w:color w:val="1A1A1A"/>
        </w:rPr>
        <w:t xml:space="preserve">3</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0</w:t>
      </w:r>
    </w:p>
    <w:p>
      <w:pPr/>
      <w:r>
        <w:rPr>
          <w:rFonts w:ascii="Arial" w:hAnsi="Arial" w:cs="Arial"/>
          <w:sz w:val="24"/>
          <w:sz-cs w:val="24"/>
          <w:b/>
          <w:spacing w:val="0"/>
          <w:color w:val="1A1A1A"/>
        </w:rPr>
        <w:t xml:space="preserve">Technical</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b/>
          <w:spacing w:val="0"/>
          <w:color w:val="1A1A1A"/>
        </w:rPr>
        <w:t xml:space="preserve">3</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0</w:t>
      </w:r>
    </w:p>
    <w:p>
      <w:pPr/>
      <w:r>
        <w:rPr>
          <w:rFonts w:ascii="Arial" w:hAnsi="Arial" w:cs="Arial"/>
          <w:sz w:val="24"/>
          <w:sz-cs w:val="24"/>
          <w:b/>
          <w:spacing w:val="0"/>
          <w:color w:val="1A1A1A"/>
        </w:rPr>
        <w:t xml:space="preserve">Access</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1</w:t>
      </w:r>
    </w:p>
    <w:p>
      <w:pPr/>
      <w:r>
        <w:rPr>
          <w:rFonts w:ascii="Arial" w:hAnsi="Arial" w:cs="Arial"/>
          <w:sz w:val="24"/>
          <w:sz-cs w:val="24"/>
          <w:b/>
          <w:spacing w:val="0"/>
          <w:color w:val="1A1A1A"/>
        </w:rPr>
        <w:t xml:space="preserve">2</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b/>
          <w:spacing w:val="0"/>
          <w:color w:val="1A1A1A"/>
        </w:rPr>
        <w:t xml:space="preserve">General</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0</w:t>
      </w:r>
    </w:p>
    <w:p>
      <w:pPr/>
      <w:r>
        <w:rPr>
          <w:rFonts w:ascii="Arial" w:hAnsi="Arial" w:cs="Arial"/>
          <w:sz w:val="24"/>
          <w:sz-cs w:val="24"/>
          <w:spacing w:val="0"/>
          <w:color w:val="1A1A1A"/>
        </w:rPr>
        <w:t xml:space="preserve">1</w:t>
      </w:r>
    </w:p>
    <w:p>
      <w:pPr/>
      <w:r>
        <w:rPr>
          <w:rFonts w:ascii="Arial" w:hAnsi="Arial" w:cs="Arial"/>
          <w:sz w:val="24"/>
          <w:sz-cs w:val="24"/>
          <w:b/>
          <w:spacing w:val="0"/>
          <w:color w:val="1A1A1A"/>
        </w:rPr>
        <w:t xml:space="preserve">2</w:t>
      </w:r>
      <w:r>
        <w:rPr>
          <w:rFonts w:ascii="Arial" w:hAnsi="Arial" w:cs="Arial"/>
          <w:sz w:val="24"/>
          <w:sz-cs w:val="24"/>
          <w:spacing w:val="0"/>
          <w:color w:val="1A1A1A"/>
        </w:rPr>
        <w:t xml:space="preserve"/>
      </w:r>
    </w:p>
    <w:p>
      <w:pPr>
        <w:spacing w:after="354"/>
      </w:pPr>
      <w:r>
        <w:rPr>
          <w:rFonts w:ascii="Arial" w:hAnsi="Arial" w:cs="Arial"/>
          <w:sz w:val="42"/>
          <w:sz-cs w:val="42"/>
          <w:b/>
          <w:spacing w:val="0"/>
          <w:color w:val="134EB2"/>
        </w:rPr>
        <w:t xml:space="preserve">6. REST API Endpoints &amp; Request/Response Samples</w:t>
      </w:r>
    </w:p>
    <w:p>
      <w:pPr>
        <w:spacing w:after="346"/>
      </w:pPr>
      <w:r>
        <w:rPr>
          <w:rFonts w:ascii="Arial" w:hAnsi="Arial" w:cs="Arial"/>
          <w:sz w:val="34"/>
          <w:sz-cs w:val="34"/>
          <w:b/>
          <w:spacing w:val="0"/>
          <w:color w:val="175FC7"/>
        </w:rPr>
        <w:t xml:space="preserve">Endpoint Specification</w:t>
      </w:r>
    </w:p>
    <w:p>
      <w:pPr/>
      <w:r>
        <w:rPr>
          <w:rFonts w:ascii="Arial" w:hAnsi="Arial" w:cs="Arial"/>
          <w:sz w:val="24"/>
          <w:sz-cs w:val="24"/>
          <w:b/>
          <w:spacing w:val="0"/>
          <w:color w:val="0D3290"/>
        </w:rPr>
        <w:t xml:space="preserve">Method</w:t>
      </w:r>
    </w:p>
    <w:p>
      <w:pPr/>
      <w:r>
        <w:rPr>
          <w:rFonts w:ascii="Arial" w:hAnsi="Arial" w:cs="Arial"/>
          <w:sz w:val="24"/>
          <w:sz-cs w:val="24"/>
          <w:b/>
          <w:spacing w:val="0"/>
          <w:color w:val="0D3290"/>
        </w:rPr>
        <w:t xml:space="preserve">Endpoint</w:t>
      </w:r>
    </w:p>
    <w:p>
      <w:pPr/>
      <w:r>
        <w:rPr>
          <w:rFonts w:ascii="Arial" w:hAnsi="Arial" w:cs="Arial"/>
          <w:sz w:val="24"/>
          <w:sz-cs w:val="24"/>
          <w:b/>
          <w:spacing w:val="0"/>
          <w:color w:val="0D3290"/>
        </w:rPr>
        <w:t xml:space="preserve">Purpose</w:t>
      </w:r>
    </w:p>
    <w:p>
      <w:pPr/>
      <w:r>
        <w:rPr>
          <w:rFonts w:ascii="Arial" w:hAnsi="Arial" w:cs="Arial"/>
          <w:sz w:val="24"/>
          <w:sz-cs w:val="24"/>
          <w:b/>
          <w:spacing w:val="0"/>
          <w:color w:val="0D3290"/>
        </w:rPr>
        <w:t xml:space="preserve">Status Code</w:t>
      </w:r>
    </w:p>
    <w:p>
      <w:pPr/>
      <w:r>
        <w:rPr>
          <w:rFonts w:ascii="Courier New" w:hAnsi="Courier New" w:cs="Courier New"/>
          <w:sz w:val="26"/>
          <w:sz-cs w:val="26"/>
          <w:spacing w:val="0"/>
          <w:color w:val="1A1A1A"/>
        </w:rPr>
        <w:t xml:space="preserve">POST</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/tickets</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Ingest, classify, summarize, draft, and store ticket</w:t>
      </w:r>
    </w:p>
    <w:p>
      <w:pPr/>
      <w:r>
        <w:rPr>
          <w:rFonts w:ascii="Courier New" w:hAnsi="Courier New" w:cs="Courier New"/>
          <w:sz w:val="26"/>
          <w:sz-cs w:val="26"/>
          <w:spacing w:val="0"/>
          <w:color w:val="1A1A1A"/>
        </w:rPr>
        <w:t xml:space="preserve">201 Created</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GET</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/tickets/{id}</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Fetch ticket details, explanation, and approval state</w:t>
      </w:r>
    </w:p>
    <w:p>
      <w:pPr/>
      <w:r>
        <w:rPr>
          <w:rFonts w:ascii="Courier New" w:hAnsi="Courier New" w:cs="Courier New"/>
          <w:sz w:val="26"/>
          <w:sz-cs w:val="26"/>
          <w:spacing w:val="0"/>
          <w:color w:val="1A1A1A"/>
        </w:rPr>
        <w:t xml:space="preserve">200 OK</w:t>
      </w:r>
      <w:r>
        <w:rPr>
          <w:rFonts w:ascii="Arial" w:hAnsi="Arial" w:cs="Arial"/>
          <w:sz w:val="24"/>
          <w:sz-cs w:val="24"/>
          <w:spacing w:val="0"/>
          <w:color w:val="1A1A1A"/>
        </w:rPr>
        <w:t xml:space="preserve"> / </w:t>
      </w:r>
      <w:r>
        <w:rPr>
          <w:rFonts w:ascii="Courier New" w:hAnsi="Courier New" w:cs="Courier New"/>
          <w:sz w:val="26"/>
          <w:sz-cs w:val="26"/>
          <w:spacing w:val="0"/>
          <w:color w:val="1A1A1A"/>
        </w:rPr>
        <w:t xml:space="preserve">404</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GET</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/tickets</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List all tickets with status and category query filters</w:t>
      </w:r>
    </w:p>
    <w:p>
      <w:pPr/>
      <w:r>
        <w:rPr>
          <w:rFonts w:ascii="Courier New" w:hAnsi="Courier New" w:cs="Courier New"/>
          <w:sz w:val="26"/>
          <w:sz-cs w:val="26"/>
          <w:spacing w:val="0"/>
          <w:color w:val="1A1A1A"/>
        </w:rPr>
        <w:t xml:space="preserve">200 OK</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POST</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/tickets/{id}/approve</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Human supervisor sign-off gate (Pending Review -&gt; Ready)</w:t>
      </w:r>
    </w:p>
    <w:p>
      <w:pPr/>
      <w:r>
        <w:rPr>
          <w:rFonts w:ascii="Courier New" w:hAnsi="Courier New" w:cs="Courier New"/>
          <w:sz w:val="26"/>
          <w:sz-cs w:val="26"/>
          <w:spacing w:val="0"/>
          <w:color w:val="1A1A1A"/>
        </w:rPr>
        <w:t xml:space="preserve">200 OK</w:t>
      </w:r>
      <w:r>
        <w:rPr>
          <w:rFonts w:ascii="Arial" w:hAnsi="Arial" w:cs="Arial"/>
          <w:sz w:val="24"/>
          <w:sz-cs w:val="24"/>
          <w:spacing w:val="0"/>
          <w:color w:val="1A1A1A"/>
        </w:rPr>
        <w:t xml:space="preserve"> / </w:t>
      </w:r>
      <w:r>
        <w:rPr>
          <w:rFonts w:ascii="Courier New" w:hAnsi="Courier New" w:cs="Courier New"/>
          <w:sz w:val="26"/>
          <w:sz-cs w:val="26"/>
          <w:spacing w:val="0"/>
          <w:color w:val="1A1A1A"/>
        </w:rPr>
        <w:t xml:space="preserve">400</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GET</w:t>
      </w:r>
      <w:r>
        <w:rPr>
          <w:rFonts w:ascii="Arial" w:hAnsi="Arial" w:cs="Arial"/>
          <w:sz w:val="24"/>
          <w:sz-cs w:val="24"/>
          <w:spacing w:val="0"/>
          <w:color w:val="1A1A1A"/>
        </w:rPr>
        <w:t xml:space="preserve"/>
      </w:r>
    </w:p>
    <w:p>
      <w:pPr/>
      <w:r>
        <w:rPr>
          <w:rFonts w:ascii="Courier New" w:hAnsi="Courier New" w:cs="Courier New"/>
          <w:sz w:val="26"/>
          <w:sz-cs w:val="26"/>
          <w:spacing w:val="0"/>
          <w:color w:val="1A1A1A"/>
        </w:rPr>
        <w:t xml:space="preserve">/health</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Probes database connectivity and application version</w:t>
      </w:r>
    </w:p>
    <w:p>
      <w:pPr/>
      <w:r>
        <w:rPr>
          <w:rFonts w:ascii="Courier New" w:hAnsi="Courier New" w:cs="Courier New"/>
          <w:sz w:val="26"/>
          <w:sz-cs w:val="26"/>
          <w:spacing w:val="0"/>
          <w:color w:val="1A1A1A"/>
        </w:rPr>
        <w:t xml:space="preserve">200 OK</w:t>
      </w:r>
      <w:r>
        <w:rPr>
          <w:rFonts w:ascii="Arial" w:hAnsi="Arial" w:cs="Arial"/>
          <w:sz w:val="24"/>
          <w:sz-cs w:val="24"/>
          <w:spacing w:val="0"/>
          <w:color w:val="1A1A1A"/>
        </w:rPr>
        <w:t xml:space="preserve"/>
      </w:r>
    </w:p>
    <w:p>
      <w:pPr>
        <w:spacing w:after="346"/>
      </w:pPr>
      <w:r>
        <w:rPr>
          <w:rFonts w:ascii="Arial" w:hAnsi="Arial" w:cs="Arial"/>
          <w:sz w:val="34"/>
          <w:sz-cs w:val="34"/>
          <w:b/>
          <w:spacing w:val="0"/>
          <w:color w:val="175FC7"/>
        </w:rPr>
        <w:t xml:space="preserve">Sample Creation Payload (</w:t>
      </w:r>
      <w:r>
        <w:rPr>
          <w:rFonts w:ascii="Courier New" w:hAnsi="Courier New" w:cs="Courier New"/>
          <w:sz w:val="26"/>
          <w:sz-cs w:val="26"/>
          <w:b/>
          <w:spacing w:val="0"/>
          <w:color w:val="175FC7"/>
        </w:rPr>
        <w:t xml:space="preserve">POST /tickets</w:t>
      </w:r>
      <w:r>
        <w:rPr>
          <w:rFonts w:ascii="Arial" w:hAnsi="Arial" w:cs="Arial"/>
          <w:sz w:val="34"/>
          <w:sz-cs w:val="34"/>
          <w:b/>
          <w:spacing w:val="0"/>
          <w:color w:val="175FC7"/>
        </w:rPr>
        <w:t xml:space="preserve">)</w:t>
      </w:r>
    </w:p>
    <w:p>
      <w:pPr/>
      <w:r>
        <w:rPr>
          <w:rFonts w:ascii="Courier New" w:hAnsi="Courier New" w:cs="Courier New"/>
          <w:sz w:val="25"/>
          <w:sz-cs w:val="25"/>
          <w:spacing w:val="0"/>
          <w:color w:val="1A1A1A"/>
        </w:rPr>
        <w:t xml:space="preserve">{</w:t>
      </w:r>
    </w:p>
    <w:p>
      <w:pPr/>
      <w:r>
        <w:rPr>
          <w:rFonts w:ascii="Courier New" w:hAnsi="Courier New" w:cs="Courier New"/>
          <w:sz w:val="25"/>
          <w:sz-cs w:val="25"/>
          <w:spacing w:val="0"/>
          <w:color w:val="1A1A1A"/>
        </w:rPr>
        <w:t xml:space="preserve">  "ticket_id": "TCK-101",</w:t>
      </w:r>
    </w:p>
    <w:p>
      <w:pPr/>
      <w:r>
        <w:rPr>
          <w:rFonts w:ascii="Courier New" w:hAnsi="Courier New" w:cs="Courier New"/>
          <w:sz w:val="25"/>
          <w:sz-cs w:val="25"/>
          <w:spacing w:val="0"/>
          <w:color w:val="1A1A1A"/>
        </w:rPr>
        <w:t xml:space="preserve">  "message": "I was charged twice for the same subscription renewal on my credit card."</w:t>
      </w:r>
    </w:p>
    <w:p>
      <w:pPr/>
      <w:r>
        <w:rPr>
          <w:rFonts w:ascii="Courier New" w:hAnsi="Courier New" w:cs="Courier New"/>
          <w:sz w:val="25"/>
          <w:sz-cs w:val="25"/>
          <w:spacing w:val="0"/>
          <w:color w:val="1A1A1A"/>
        </w:rPr>
        <w:t xml:space="preserve">}</w:t>
      </w:r>
    </w:p>
    <w:p>
      <w:pPr>
        <w:spacing w:after="346"/>
      </w:pPr>
      <w:r>
        <w:rPr>
          <w:rFonts w:ascii="Arial" w:hAnsi="Arial" w:cs="Arial"/>
          <w:sz w:val="34"/>
          <w:sz-cs w:val="34"/>
          <w:b/>
          <w:spacing w:val="0"/>
          <w:color w:val="175FC7"/>
        </w:rPr>
        <w:t xml:space="preserve">Sample Response (</w:t>
      </w:r>
      <w:r>
        <w:rPr>
          <w:rFonts w:ascii="Courier New" w:hAnsi="Courier New" w:cs="Courier New"/>
          <w:sz w:val="26"/>
          <w:sz-cs w:val="26"/>
          <w:b/>
          <w:spacing w:val="0"/>
          <w:color w:val="175FC7"/>
        </w:rPr>
        <w:t xml:space="preserve">201 Created</w:t>
      </w:r>
      <w:r>
        <w:rPr>
          <w:rFonts w:ascii="Arial" w:hAnsi="Arial" w:cs="Arial"/>
          <w:sz w:val="34"/>
          <w:sz-cs w:val="34"/>
          <w:b/>
          <w:spacing w:val="0"/>
          <w:color w:val="175FC7"/>
        </w:rPr>
        <w:t xml:space="preserve">)</w:t>
      </w:r>
    </w:p>
    <w:p>
      <w:pPr/>
      <w:r>
        <w:rPr>
          <w:rFonts w:ascii="Courier New" w:hAnsi="Courier New" w:cs="Courier New"/>
          <w:sz w:val="25"/>
          <w:sz-cs w:val="25"/>
          <w:spacing w:val="0"/>
          <w:color w:val="1A1A1A"/>
        </w:rPr>
        <w:t xml:space="preserve">{</w:t>
      </w:r>
    </w:p>
    <w:p>
      <w:pPr/>
      <w:r>
        <w:rPr>
          <w:rFonts w:ascii="Courier New" w:hAnsi="Courier New" w:cs="Courier New"/>
          <w:sz w:val="25"/>
          <w:sz-cs w:val="25"/>
          <w:spacing w:val="0"/>
          <w:color w:val="1A1A1A"/>
        </w:rPr>
        <w:t xml:space="preserve">  "ticket_id": "TCK-101",</w:t>
      </w:r>
    </w:p>
    <w:p>
      <w:pPr/>
      <w:r>
        <w:rPr>
          <w:rFonts w:ascii="Courier New" w:hAnsi="Courier New" w:cs="Courier New"/>
          <w:sz w:val="25"/>
          <w:sz-cs w:val="25"/>
          <w:spacing w:val="0"/>
          <w:color w:val="1A1A1A"/>
        </w:rPr>
        <w:t xml:space="preserve">  "message": "I was charged twice for the same subscription renewal on my credit card.",</w:t>
      </w:r>
    </w:p>
    <w:p>
      <w:pPr/>
      <w:r>
        <w:rPr>
          <w:rFonts w:ascii="Courier New" w:hAnsi="Courier New" w:cs="Courier New"/>
          <w:sz w:val="25"/>
          <w:sz-cs w:val="25"/>
          <w:spacing w:val="0"/>
          <w:color w:val="1A1A1A"/>
        </w:rPr>
        <w:t xml:space="preserve">  "category": "Billing",</w:t>
      </w:r>
    </w:p>
    <w:p>
      <w:pPr/>
      <w:r>
        <w:rPr>
          <w:rFonts w:ascii="Courier New" w:hAnsi="Courier New" w:cs="Courier New"/>
          <w:sz w:val="25"/>
          <w:sz-cs w:val="25"/>
          <w:spacing w:val="0"/>
          <w:color w:val="1A1A1A"/>
        </w:rPr>
        <w:t xml:space="preserve">  "priority": "High",</w:t>
      </w:r>
    </w:p>
    <w:p>
      <w:pPr/>
      <w:r>
        <w:rPr>
          <w:rFonts w:ascii="Courier New" w:hAnsi="Courier New" w:cs="Courier New"/>
          <w:sz w:val="25"/>
          <w:sz-cs w:val="25"/>
          <w:spacing w:val="0"/>
          <w:color w:val="1A1A1A"/>
        </w:rPr>
        <w:t xml:space="preserve">  "assigned_team": "Billing Support",</w:t>
      </w:r>
    </w:p>
    <w:p>
      <w:pPr/>
      <w:r>
        <w:rPr>
          <w:rFonts w:ascii="Courier New" w:hAnsi="Courier New" w:cs="Courier New"/>
          <w:sz w:val="25"/>
          <w:sz-cs w:val="25"/>
          <w:spacing w:val="0"/>
          <w:color w:val="1A1A1A"/>
        </w:rPr>
        <w:t xml:space="preserve">  "summary": "[Billing] I was charged twice for the same subscription renewal on my credit card.",</w:t>
      </w:r>
    </w:p>
    <w:p>
      <w:pPr/>
      <w:r>
        <w:rPr>
          <w:rFonts w:ascii="Courier New" w:hAnsi="Courier New" w:cs="Courier New"/>
          <w:sz w:val="25"/>
          <w:sz-cs w:val="25"/>
          <w:spacing w:val="0"/>
          <w:color w:val="1A1A1A"/>
        </w:rPr>
        <w:t xml:space="preserve">  "status": "Pending Review",</w:t>
      </w:r>
    </w:p>
    <w:p>
      <w:pPr/>
      <w:r>
        <w:rPr>
          <w:rFonts w:ascii="Courier New" w:hAnsi="Courier New" w:cs="Courier New"/>
          <w:sz w:val="25"/>
          <w:sz-cs w:val="25"/>
          <w:spacing w:val="0"/>
          <w:color w:val="1A1A1A"/>
        </w:rPr>
        <w:t xml:space="preserve">  "confidence_score": 0.95,</w:t>
      </w:r>
    </w:p>
    <w:p>
      <w:pPr/>
      <w:r>
        <w:rPr>
          <w:rFonts w:ascii="Courier New" w:hAnsi="Courier New" w:cs="Courier New"/>
          <w:sz w:val="25"/>
          <w:sz-cs w:val="25"/>
          <w:spacing w:val="0"/>
          <w:color w:val="1A1A1A"/>
        </w:rPr>
        <w:t xml:space="preserve">  "classification_explanation": "Classified as Billing based on matched signals: 'charged twice' (x1), 'subscription' (x1), 'credit card' (x1). Assigned High priority: Duplicate or unauthorized billing transaction with immediate financial impact.",</w:t>
      </w:r>
    </w:p>
    <w:p>
      <w:pPr/>
      <w:r>
        <w:rPr>
          <w:rFonts w:ascii="Courier New" w:hAnsi="Courier New" w:cs="Courier New"/>
          <w:sz w:val="25"/>
          <w:sz-cs w:val="25"/>
          <w:spacing w:val="0"/>
          <w:color w:val="1A1A1A"/>
        </w:rPr>
        <w:t xml:space="preserve">  "needs_human_review": false,</w:t>
      </w:r>
    </w:p>
    <w:p>
      <w:pPr/>
      <w:r>
        <w:rPr>
          <w:rFonts w:ascii="Courier New" w:hAnsi="Courier New" w:cs="Courier New"/>
          <w:sz w:val="25"/>
          <w:sz-cs w:val="25"/>
          <w:spacing w:val="0"/>
          <w:color w:val="1A1A1A"/>
        </w:rPr>
        <w:t xml:space="preserve">  "approved_by": null,</w:t>
      </w:r>
    </w:p>
    <w:p>
      <w:pPr/>
      <w:r>
        <w:rPr>
          <w:rFonts w:ascii="Courier New" w:hAnsi="Courier New" w:cs="Courier New"/>
          <w:sz w:val="25"/>
          <w:sz-cs w:val="25"/>
          <w:spacing w:val="0"/>
          <w:color w:val="1A1A1A"/>
        </w:rPr>
        <w:t xml:space="preserve">  "approved_at": null,</w:t>
      </w:r>
    </w:p>
    <w:p>
      <w:pPr/>
      <w:r>
        <w:rPr>
          <w:rFonts w:ascii="Courier New" w:hAnsi="Courier New" w:cs="Courier New"/>
          <w:sz w:val="25"/>
          <w:sz-cs w:val="25"/>
          <w:spacing w:val="0"/>
          <w:color w:val="1A1A1A"/>
        </w:rPr>
        <w:t xml:space="preserve">  "created_at": "2026-10-20T12:00:00Z"</w:t>
      </w:r>
    </w:p>
    <w:p>
      <w:pPr/>
      <w:r>
        <w:rPr>
          <w:rFonts w:ascii="Courier New" w:hAnsi="Courier New" w:cs="Courier New"/>
          <w:sz w:val="25"/>
          <w:sz-cs w:val="25"/>
          <w:spacing w:val="0"/>
          <w:color w:val="1A1A1A"/>
        </w:rPr>
        <w:t xml:space="preserve">}</w:t>
      </w:r>
    </w:p>
    <w:p>
      <w:pPr>
        <w:spacing w:after="354"/>
      </w:pPr>
      <w:r>
        <w:rPr>
          <w:rFonts w:ascii="Arial" w:hAnsi="Arial" w:cs="Arial"/>
          <w:sz w:val="42"/>
          <w:sz-cs w:val="42"/>
          <w:b/>
          <w:spacing w:val="0"/>
          <w:color w:val="134EB2"/>
        </w:rPr>
        <w:t xml:space="preserve">7. Production Azure Deployment Architecture</w:t>
      </w:r>
    </w:p>
    <w:p>
      <w:pPr>
        <w:spacing w:after="240"/>
      </w:pPr>
      <w:r>
        <w:rPr>
          <w:rFonts w:ascii="Arial" w:hAnsi="Arial" w:cs="Arial"/>
          <w:sz w:val="24"/>
          <w:sz-cs w:val="24"/>
          <w:spacing w:val="0"/>
          <w:color w:val="1A1A1A"/>
        </w:rPr>
        <w:t xml:space="preserve">Detailed in </w:t>
      </w:r>
      <w:r>
        <w:rPr>
          <w:rFonts w:ascii="Courier New" w:hAnsi="Courier New" w:cs="Courier New"/>
          <w:sz w:val="26"/>
          <w:sz-cs w:val="26"/>
          <w:spacing w:val="0"/>
          <w:color w:val="1A1A1A"/>
        </w:rPr>
        <w:t xml:space="preserve">docs/azure-plan.md</w:t>
      </w:r>
      <w:r>
        <w:rPr>
          <w:rFonts w:ascii="Arial" w:hAnsi="Arial" w:cs="Arial"/>
          <w:sz w:val="24"/>
          <w:sz-cs w:val="24"/>
          <w:spacing w:val="0"/>
          <w:color w:val="1A1A1A"/>
        </w:rPr>
        <w:t xml:space="preserve">:</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Compute Hosting</w:t>
      </w:r>
      <w:r>
        <w:rPr>
          <w:rFonts w:ascii="Arial" w:hAnsi="Arial" w:cs="Arial"/>
          <w:sz w:val="24"/>
          <w:sz-cs w:val="24"/>
          <w:spacing w:val="0"/>
          <w:color w:val="1A1A1A"/>
        </w:rPr>
        <w:t xml:space="preserve">: Azure App Service (Linux) running Python 3.11 with Gunicorn/Uvicorn.</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Durable Database Migration</w:t>
      </w:r>
      <w:r>
        <w:rPr>
          <w:rFonts w:ascii="Arial" w:hAnsi="Arial" w:cs="Arial"/>
          <w:sz w:val="24"/>
          <w:sz-cs w:val="24"/>
          <w:spacing w:val="0"/>
          <w:color w:val="1A1A1A"/>
        </w:rPr>
        <w:t xml:space="preserve">: Local SQLite files are ephemeral on cloud container restarts. The plan documents migrating to </w:t>
      </w:r>
      <w:r>
        <w:rPr>
          <w:rFonts w:ascii="Arial" w:hAnsi="Arial" w:cs="Arial"/>
          <w:sz w:val="24"/>
          <w:sz-cs w:val="24"/>
          <w:b/>
          <w:spacing w:val="0"/>
          <w:color w:val="1A1A1A"/>
        </w:rPr>
        <w:t xml:space="preserve">Azure Database for PostgreSQL Flexible Server</w:t>
      </w:r>
      <w:r>
        <w:rPr>
          <w:rFonts w:ascii="Arial" w:hAnsi="Arial" w:cs="Arial"/>
          <w:sz w:val="24"/>
          <w:sz-cs w:val="24"/>
          <w:spacing w:val="0"/>
          <w:color w:val="1A1A1A"/>
        </w:rPr>
        <w:t xml:space="preserve"> (or Azure Files SMB mount) to support multi-worker concurrency and prevent database locking errors.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Identity &amp; Secret Security</w:t>
      </w:r>
      <w:r>
        <w:rPr>
          <w:rFonts w:ascii="Arial" w:hAnsi="Arial" w:cs="Arial"/>
          <w:sz w:val="24"/>
          <w:sz-cs w:val="24"/>
          <w:spacing w:val="0"/>
          <w:color w:val="1A1A1A"/>
        </w:rPr>
        <w:t xml:space="preserve">: System-Assigned Managed Identity combined with </w:t>
      </w:r>
      <w:r>
        <w:rPr>
          <w:rFonts w:ascii="Arial" w:hAnsi="Arial" w:cs="Arial"/>
          <w:sz w:val="24"/>
          <w:sz-cs w:val="24"/>
          <w:b/>
          <w:spacing w:val="0"/>
          <w:color w:val="1A1A1A"/>
        </w:rPr>
        <w:t xml:space="preserve">Azure Key Vault</w:t>
      </w:r>
      <w:r>
        <w:rPr>
          <w:rFonts w:ascii="Arial" w:hAnsi="Arial" w:cs="Arial"/>
          <w:sz w:val="24"/>
          <w:sz-cs w:val="24"/>
          <w:spacing w:val="0"/>
          <w:color w:val="1A1A1A"/>
        </w:rPr>
        <w:t xml:space="preserve">. Zero hardcoded secrets in code or repository settings.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GitHub Actions OIDC Deployment</w:t>
      </w:r>
      <w:r>
        <w:rPr>
          <w:rFonts w:ascii="Arial" w:hAnsi="Arial" w:cs="Arial"/>
          <w:sz w:val="24"/>
          <w:sz-cs w:val="24"/>
          <w:spacing w:val="0"/>
          <w:color w:val="1A1A1A"/>
        </w:rPr>
        <w:t xml:space="preserve">: </w:t>
      </w:r>
      <w:r>
        <w:rPr>
          <w:rFonts w:ascii="Courier New" w:hAnsi="Courier New" w:cs="Courier New"/>
          <w:sz w:val="26"/>
          <w:sz-cs w:val="26"/>
          <w:spacing w:val="0"/>
          <w:color w:val="1A1A1A"/>
        </w:rPr>
        <w:t xml:space="preserve">.github/workflows/deploy-azure.yml</w:t>
      </w:r>
      <w:r>
        <w:rPr>
          <w:rFonts w:ascii="Arial" w:hAnsi="Arial" w:cs="Arial"/>
          <w:sz w:val="24"/>
          <w:sz-cs w:val="24"/>
          <w:spacing w:val="0"/>
          <w:color w:val="1A1A1A"/>
        </w:rPr>
        <w:t xml:space="preserve"> uses </w:t>
      </w:r>
      <w:r>
        <w:rPr>
          <w:rFonts w:ascii="Courier New" w:hAnsi="Courier New" w:cs="Courier New"/>
          <w:sz w:val="26"/>
          <w:sz-cs w:val="26"/>
          <w:spacing w:val="0"/>
          <w:color w:val="1A1A1A"/>
        </w:rPr>
        <w:t xml:space="preserve">azure/login@v2</w:t>
      </w:r>
      <w:r>
        <w:rPr>
          <w:rFonts w:ascii="Arial" w:hAnsi="Arial" w:cs="Arial"/>
          <w:sz w:val="24"/>
          <w:sz-cs w:val="24"/>
          <w:spacing w:val="0"/>
          <w:color w:val="1A1A1A"/>
        </w:rPr>
        <w:t xml:space="preserve"> with federated OpenID Connect credentials without requiring permanent service principal secrets.</w:t>
      </w:r>
    </w:p>
    <w:p>
      <w:pPr>
        <w:ind w:left="720" w:first-line="-720"/>
        <w:spacing w:after="10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Cost Optimization</w:t>
      </w:r>
      <w:r>
        <w:rPr>
          <w:rFonts w:ascii="Arial" w:hAnsi="Arial" w:cs="Arial"/>
          <w:sz w:val="24"/>
          <w:sz-cs w:val="24"/>
          <w:spacing w:val="0"/>
          <w:color w:val="1A1A1A"/>
        </w:rPr>
        <w:t xml:space="preserve">: Assessment testing runs on the Azure App Service Free (F1) / Basic (B1) tier with single-worker scale limits to prevent accidental cloud billing.</w:t>
      </w:r>
    </w:p>
    <w:p>
      <w:pPr>
        <w:spacing w:after="354"/>
      </w:pPr>
      <w:r>
        <w:rPr>
          <w:rFonts w:ascii="Arial" w:hAnsi="Arial" w:cs="Arial"/>
          <w:sz w:val="42"/>
          <w:sz-cs w:val="42"/>
          <w:b/>
          <w:spacing w:val="0"/>
          <w:color w:val="134EB2"/>
        </w:rPr>
        <w:t xml:space="preserve">8. Local Setup &amp; Demonstration Guide</w:t>
      </w:r>
    </w:p>
    <w:p>
      <w:pPr>
        <w:spacing w:after="240"/>
      </w:pPr>
      <w:r>
        <w:rPr>
          <w:rFonts w:ascii="Arial" w:hAnsi="Arial" w:cs="Arial"/>
          <w:sz w:val="24"/>
          <w:sz-cs w:val="24"/>
          <w:spacing w:val="0"/>
          <w:color w:val="1A1A1A"/>
        </w:rPr>
        <w:t xml:space="preserve">To run and verify the solution locally in 3 commands:</w:t>
      </w:r>
    </w:p>
    <w:p>
      <w:pPr/>
      <w:r>
        <w:rPr>
          <w:rFonts w:ascii="Courier New" w:hAnsi="Courier New" w:cs="Courier New"/>
          <w:sz w:val="25"/>
          <w:sz-cs w:val="25"/>
          <w:spacing w:val="0"/>
          <w:color w:val="1A1A1A"/>
        </w:rPr>
        <w:t xml:space="preserve"># 1. Install dependencies</w:t>
      </w:r>
    </w:p>
    <w:p>
      <w:pPr/>
      <w:r>
        <w:rPr>
          <w:rFonts w:ascii="Courier New" w:hAnsi="Courier New" w:cs="Courier New"/>
          <w:sz w:val="25"/>
          <w:sz-cs w:val="25"/>
          <w:spacing w:val="0"/>
          <w:color w:val="1A1A1A"/>
        </w:rPr>
        <w:t xml:space="preserve">pip install -r requirements.txt</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2. Run automated test suite</w:t>
      </w:r>
    </w:p>
    <w:p>
      <w:pPr/>
      <w:r>
        <w:rPr>
          <w:rFonts w:ascii="Courier New" w:hAnsi="Courier New" w:cs="Courier New"/>
          <w:sz w:val="25"/>
          <w:sz-cs w:val="25"/>
          <w:spacing w:val="0"/>
          <w:color w:val="1A1A1A"/>
        </w:rPr>
        <w:t xml:space="preserve">pytest -v tests/</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3. Run interactive end-to-end workflow demonstration</w:t>
      </w:r>
    </w:p>
    <w:p>
      <w:pPr/>
      <w:r>
        <w:rPr>
          <w:rFonts w:ascii="Courier New" w:hAnsi="Courier New" w:cs="Courier New"/>
          <w:sz w:val="25"/>
          <w:sz-cs w:val="25"/>
          <w:spacing w:val="0"/>
          <w:color w:val="1A1A1A"/>
        </w:rPr>
        <w:t xml:space="preserve">python scripts/demo.py</w:t>
      </w:r>
    </w:p>
    <w:p>
      <w:pPr>
        <w:spacing w:after="354"/>
      </w:pPr>
      <w:r>
        <w:rPr>
          <w:rFonts w:ascii="Arial" w:hAnsi="Arial" w:cs="Arial"/>
          <w:sz w:val="42"/>
          <w:sz-cs w:val="42"/>
          <w:b/>
          <w:spacing w:val="0"/>
          <w:color w:val="134EB2"/>
        </w:rPr>
        <w:t xml:space="preserve">9. Conclusion</w:t>
      </w:r>
    </w:p>
    <w:p>
      <w:pPr>
        <w:spacing w:after="240"/>
      </w:pPr>
      <w:r>
        <w:rPr>
          <w:rFonts w:ascii="Arial" w:hAnsi="Arial" w:cs="Arial"/>
          <w:sz w:val="24"/>
          <w:sz-cs w:val="24"/>
          <w:spacing w:val="0"/>
          <w:color w:val="1A1A1A"/>
        </w:rPr>
        <w:t xml:space="preserve">The submission meets all core functional, technical, and architectural requirements outlined in the Cerevyn Solutions / Chitkara University recruitment brief (PS04). The repository is clean, securely configured, accompanied by automated CI, and ready for evaluator review.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