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3856" w:rsidRDefault="00CA3856" w:rsidP="00CA3856">
      <w:pPr>
        <w:spacing w:after="120"/>
        <w:jc w:val="center"/>
      </w:pPr>
      <w:r>
        <w:rPr>
          <w:b/>
          <w:bCs/>
          <w:color w:val="2B5BB6"/>
          <w:sz w:val="48"/>
          <w:szCs w:val="48"/>
        </w:rPr>
        <w:t>RAPORT</w:t>
      </w:r>
    </w:p>
    <w:p w:rsidR="00CA3856" w:rsidRDefault="00CA3856" w:rsidP="00CA3856">
      <w:pPr>
        <w:spacing w:after="60"/>
        <w:jc w:val="center"/>
      </w:pPr>
      <w:r>
        <w:rPr>
          <w:b/>
          <w:bCs/>
          <w:color w:val="1C1C1C"/>
          <w:sz w:val="30"/>
          <w:szCs w:val="30"/>
        </w:rPr>
        <w:t>Hurtownia Danych</w:t>
      </w:r>
    </w:p>
    <w:p w:rsidR="00CA3856" w:rsidRDefault="00CA3856" w:rsidP="00CA3856">
      <w:pPr>
        <w:spacing w:after="60"/>
        <w:jc w:val="center"/>
      </w:pPr>
      <w:r>
        <w:rPr>
          <w:i/>
          <w:iCs/>
          <w:color w:val="444444"/>
          <w:sz w:val="28"/>
          <w:szCs w:val="28"/>
        </w:rPr>
        <w:t>Butański Bazar Cieni</w:t>
      </w:r>
      <w:r>
        <w:br/>
      </w:r>
    </w:p>
    <w:p w:rsidR="003A1531" w:rsidRDefault="00CA3856" w:rsidP="00CA3856">
      <w:pPr>
        <w:jc w:val="center"/>
      </w:pPr>
      <w:r>
        <w:rPr>
          <w:i/>
          <w:iCs/>
          <w:color w:val="888888"/>
        </w:rPr>
        <w:t>Grzegorz Ziąbkowsk</w:t>
      </w:r>
      <w:r>
        <w:rPr>
          <w:i/>
          <w:iCs/>
          <w:color w:val="888888"/>
        </w:rPr>
        <w:t>i</w:t>
      </w:r>
    </w:p>
    <w:p w:rsidR="003A1531" w:rsidRDefault="00000000">
      <w:pPr>
        <w:pStyle w:val="Heading1"/>
        <w:pBdr>
          <w:bottom w:val="single" w:sz="6" w:space="1" w:color="2B5BB6"/>
        </w:pBdr>
      </w:pPr>
      <w:r>
        <w:rPr>
          <w:color w:val="2B5BB6"/>
        </w:rPr>
        <w:t>Czesc I – Obszar analizy</w:t>
      </w:r>
    </w:p>
    <w:p w:rsidR="003A1531" w:rsidRDefault="00000000">
      <w:pPr>
        <w:pStyle w:val="Heading2"/>
      </w:pPr>
      <w:r>
        <w:rPr>
          <w:color w:val="1C1C1C"/>
        </w:rPr>
        <w:t>1.1 Analiza wymagan biznesowych</w:t>
      </w:r>
    </w:p>
    <w:p w:rsidR="003A1531" w:rsidRDefault="00000000">
      <w:pPr>
        <w:spacing w:before="60" w:after="60"/>
      </w:pPr>
      <w:r>
        <w:rPr>
          <w:color w:val="1C1C1C"/>
        </w:rPr>
        <w:t>Celem projektu bylo zaprojektowanie i implementacja hurtowni danych wspierajacej analize sprzedazy Butanskiego Bazaru Cieni – sieci sklepow wymiarowych i miedzyprzestrzennych oferujacych towary niepowtarzalne (dusze, eliksiry, relikwie, klatwy, artefakty kosmiczne) wylacznie klientom smiertelnym, ktorzy nie powinni miec dostepu do oferowanego asortymentu.</w:t>
      </w:r>
    </w:p>
    <w:p w:rsidR="003A1531" w:rsidRDefault="00000000">
      <w:pPr>
        <w:spacing w:before="120" w:after="40"/>
      </w:pPr>
      <w:r>
        <w:rPr>
          <w:b/>
          <w:bCs/>
          <w:color w:val="1C1C1C"/>
        </w:rPr>
        <w:t>Kluczowe pytania biznesowe:</w:t>
      </w:r>
    </w:p>
    <w:p w:rsidR="003A15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Jak zmienia sie liczba i wartosc zamowien w poszczegolnych sklepach wymiarowych i przestrzeniach w czasie?</w:t>
      </w:r>
    </w:p>
    <w:p w:rsidR="003A15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Jak ksztaltuja sie przychody w ujeciu miesiecznym, kwartalnym i rocznym wedlug kategorii produktow (dusze, eliksiry, relikwie, klatwy)?</w:t>
      </w:r>
    </w:p>
    <w:p w:rsidR="003A15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Ktore segmenty klientow (cursed_newcomer → platinum_heretic) i statusy dusz generuja najwiekszy zysk?</w:t>
      </w:r>
    </w:p>
    <w:p w:rsidR="003A15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Jaki procent transakcji rozliczany jest duszami lub przysiega krwi, i czy zmienia sie to w czasie?</w:t>
      </w:r>
    </w:p>
    <w:p w:rsidR="003A15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Czy pelnia ksiezyca i piatek 13-go koreluja z anomaliami sprzedazowymi?</w:t>
      </w:r>
    </w:p>
    <w:p w:rsidR="003A1531" w:rsidRDefault="00000000">
      <w:pPr>
        <w:spacing w:before="120" w:after="40"/>
      </w:pPr>
      <w:r>
        <w:rPr>
          <w:b/>
          <w:bCs/>
          <w:color w:val="1C1C1C"/>
        </w:rPr>
        <w:t>Raporty:</w:t>
      </w:r>
    </w:p>
    <w:p w:rsidR="003A15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Raport sumarycznej wartosci sprzedazy: kategoria → produkt, z podzialem na segmenty klientow</w:t>
      </w:r>
    </w:p>
    <w:p w:rsidR="003A15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Raport zamowien w ujeciu przestrzennym: wymiar → sklep</w:t>
      </w:r>
    </w:p>
    <w:p w:rsidR="003A15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Raport sredniej wartosci zamowienia wedlug metody platnosci i czasu (rok, kwartal, miesiac)</w:t>
      </w:r>
    </w:p>
    <w:p w:rsidR="003A15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Raport zmian sprzedazy MoM (Month-over-Month) i YoY (Year-over-Year)</w:t>
      </w:r>
    </w:p>
    <w:p w:rsidR="003A15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Raport udzialu procentowego dusz w ogolnej wartosci transakcji</w:t>
      </w:r>
    </w:p>
    <w:p w:rsidR="003A1531" w:rsidRDefault="003A1531">
      <w:pPr>
        <w:spacing w:before="60" w:after="60"/>
      </w:pPr>
    </w:p>
    <w:p w:rsidR="003A1531" w:rsidRDefault="00000000">
      <w:pPr>
        <w:pStyle w:val="Heading2"/>
      </w:pPr>
      <w:r>
        <w:rPr>
          <w:color w:val="1C1C1C"/>
        </w:rPr>
        <w:t>1.2 Opis systemu zrodlowego OLTP</w:t>
      </w:r>
    </w:p>
    <w:p w:rsidR="003A1531" w:rsidRDefault="00000000">
      <w:pPr>
        <w:spacing w:before="60" w:after="60"/>
      </w:pPr>
      <w:r>
        <w:rPr>
          <w:color w:val="1C1C1C"/>
        </w:rPr>
        <w:t>Hurtownia zostala zbudowana na podstawie systemu transakcyjnego zawierajacego dane z lat 2022–2025. System sklada sie z 7 tabel:</w:t>
      </w:r>
    </w:p>
    <w:p w:rsidR="003A1531" w:rsidRDefault="003A15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3A15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b/>
                <w:bCs/>
                <w:color w:val="1C1C1C"/>
                <w:sz w:val="20"/>
                <w:szCs w:val="20"/>
              </w:rPr>
              <w:t>Tabela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b/>
                <w:bCs/>
                <w:color w:val="1C1C1C"/>
                <w:sz w:val="20"/>
                <w:szCs w:val="20"/>
              </w:rPr>
              <w:t>Opis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b/>
                <w:bCs/>
                <w:color w:val="1C1C1C"/>
                <w:sz w:val="20"/>
                <w:szCs w:val="20"/>
              </w:rPr>
              <w:t>Kluczowe pola</w:t>
            </w:r>
          </w:p>
        </w:tc>
      </w:tr>
      <w:tr w:rsidR="003A15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oltp_customers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Klienci – wylacznie smiertelni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soul_status, loyalty_tier, how_found_us</w:t>
            </w:r>
          </w:p>
        </w:tc>
      </w:tr>
      <w:tr w:rsidR="003A15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oltp_products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Produkty bazaru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unit_price, unit_cost, is_cursed, origin_realm</w:t>
            </w:r>
          </w:p>
        </w:tc>
      </w:tr>
      <w:tr w:rsidR="003A15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oltp_categories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Hierarchia kategorii (2 poziomy)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name, parent_id, danger_level</w:t>
            </w:r>
          </w:p>
        </w:tc>
      </w:tr>
      <w:tr w:rsidR="003A15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oltp_stores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Sklepy wymiarowe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dimension, access_method, danger_rating</w:t>
            </w:r>
          </w:p>
        </w:tc>
      </w:tr>
      <w:tr w:rsidR="003A15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lastRenderedPageBreak/>
              <w:t>oltp_orders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Zamowienia z data i statusem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order_date, status</w:t>
            </w:r>
          </w:p>
        </w:tc>
      </w:tr>
      <w:tr w:rsidR="003A15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oltp_order_items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Pozycje zamowien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quantity, unit_price, discount_pct, soul_fraction</w:t>
            </w:r>
          </w:p>
        </w:tc>
      </w:tr>
      <w:tr w:rsidR="003A15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oltp_payments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Platnosci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amount, currency, method</w:t>
            </w:r>
          </w:p>
        </w:tc>
      </w:tr>
    </w:tbl>
    <w:p w:rsidR="003A1531" w:rsidRDefault="00000000">
      <w:pPr>
        <w:spacing w:before="120" w:after="60"/>
      </w:pPr>
      <w:r>
        <w:rPr>
          <w:color w:val="1C1C1C"/>
        </w:rPr>
        <w:t>Pole soul_fraction w tabeli oltp_order_items przechowuje ulamek duszy oddany przez klienta jako doplata do zamowienia (0 = brak, 1 = cala dusza). Metody platnosci obejmuja m.in. soul_transfer (Smocze Monety), blood_oath, wish_token (Talary Wyspy Wielkanocnej) oraz BLIK – akceptowany rowniez w wymiarach poza-euklidesowych.</w:t>
      </w:r>
    </w:p>
    <w:p w:rsidR="003A1531" w:rsidRDefault="00000000">
      <w:r>
        <w:br w:type="page"/>
      </w:r>
    </w:p>
    <w:p w:rsidR="003A1531" w:rsidRDefault="00000000">
      <w:pPr>
        <w:pStyle w:val="Heading1"/>
        <w:pBdr>
          <w:bottom w:val="single" w:sz="6" w:space="1" w:color="2B5BB6"/>
        </w:pBdr>
      </w:pPr>
      <w:r>
        <w:rPr>
          <w:color w:val="2B5BB6"/>
        </w:rPr>
        <w:lastRenderedPageBreak/>
        <w:t>Czesc II – Projekt logiczny</w:t>
      </w:r>
    </w:p>
    <w:p w:rsidR="003A1531" w:rsidRDefault="00000000">
      <w:pPr>
        <w:pStyle w:val="Heading2"/>
      </w:pPr>
      <w:r>
        <w:rPr>
          <w:color w:val="1C1C1C"/>
        </w:rPr>
        <w:t>2.1 Identyfikacja miar biznesowych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660"/>
      </w:tblGrid>
      <w:tr w:rsidR="003A15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b/>
                <w:bCs/>
                <w:color w:val="1C1C1C"/>
                <w:sz w:val="20"/>
                <w:szCs w:val="20"/>
              </w:rPr>
              <w:t>Miara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b/>
                <w:bCs/>
                <w:color w:val="1C1C1C"/>
                <w:sz w:val="20"/>
                <w:szCs w:val="20"/>
              </w:rPr>
              <w:t>Definicja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b/>
                <w:bCs/>
                <w:color w:val="1C1C1C"/>
                <w:sz w:val="20"/>
                <w:szCs w:val="20"/>
              </w:rPr>
              <w:t>Zrodlo</w:t>
            </w:r>
          </w:p>
        </w:tc>
      </w:tr>
      <w:tr w:rsidR="003A15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quantity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Liczba sprzedanych sztuk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oltp_order_items.quantity</w:t>
            </w:r>
          </w:p>
        </w:tc>
      </w:tr>
      <w:tr w:rsidR="003A15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revenue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Przychod = quantity * unit_price * (1 - disc%)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obliczana w ETL</w:t>
            </w:r>
          </w:p>
        </w:tc>
      </w:tr>
      <w:tr w:rsidR="003A15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cost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Koszt = quantity * unit_cost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obliczana w ETL</w:t>
            </w:r>
          </w:p>
        </w:tc>
      </w:tr>
      <w:tr w:rsidR="003A15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profit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Zysk = revenue - cost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obliczana w ETL</w:t>
            </w:r>
          </w:p>
        </w:tc>
      </w:tr>
      <w:tr w:rsidR="003A15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discount_pct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Zastosowany rabat procentowy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oltp_order_items.discount_pct</w:t>
            </w:r>
          </w:p>
        </w:tc>
      </w:tr>
      <w:tr w:rsidR="003A15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soul_fraction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Ulamek duszy jako doplata (0-1)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oltp_order_items.soul_fraction</w:t>
            </w:r>
          </w:p>
        </w:tc>
      </w:tr>
      <w:tr w:rsidR="003A15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soul_equivalent_usd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Przelicznik Smoczych Monet na USD (kurs: 666 000 USD/moneta)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obliczana w ETL</w:t>
            </w:r>
          </w:p>
        </w:tc>
      </w:tr>
    </w:tbl>
    <w:p w:rsidR="003A1531" w:rsidRDefault="003A1531">
      <w:pPr>
        <w:spacing w:before="60" w:after="60"/>
      </w:pPr>
    </w:p>
    <w:p w:rsidR="003A1531" w:rsidRDefault="00000000">
      <w:pPr>
        <w:pStyle w:val="Heading2"/>
      </w:pPr>
      <w:r>
        <w:rPr>
          <w:color w:val="1C1C1C"/>
        </w:rPr>
        <w:t>2.2 Identyfikacja wymiarow analitycznych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9"/>
        <w:gridCol w:w="2139"/>
        <w:gridCol w:w="979"/>
        <w:gridCol w:w="4223"/>
      </w:tblGrid>
      <w:tr w:rsidR="003A1531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b/>
                <w:bCs/>
                <w:color w:val="1C1C1C"/>
                <w:sz w:val="20"/>
                <w:szCs w:val="20"/>
              </w:rPr>
              <w:t>Wymiar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b/>
                <w:bCs/>
                <w:color w:val="1C1C1C"/>
                <w:sz w:val="20"/>
                <w:szCs w:val="20"/>
              </w:rPr>
              <w:t>Opis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b/>
                <w:bCs/>
                <w:color w:val="1C1C1C"/>
                <w:sz w:val="20"/>
                <w:szCs w:val="20"/>
              </w:rPr>
              <w:t>SCD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b/>
                <w:bCs/>
                <w:color w:val="1C1C1C"/>
                <w:sz w:val="20"/>
                <w:szCs w:val="20"/>
              </w:rPr>
              <w:t>Kluczowe atrybuty</w:t>
            </w:r>
          </w:p>
        </w:tc>
      </w:tr>
      <w:tr w:rsidR="003A1531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dimDate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Czas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–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year, quarter, month, is_full_moon, is_cursed_day</w:t>
            </w:r>
          </w:p>
        </w:tc>
      </w:tr>
      <w:tr w:rsidR="003A1531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dimCustomer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Klient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Typ 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soul_status, loyalty_tier, age_group</w:t>
            </w:r>
          </w:p>
        </w:tc>
      </w:tr>
      <w:tr w:rsidR="003A1531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dimProduct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Produkt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Typ 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category_name, prev_category_name, is_cursed</w:t>
            </w:r>
          </w:p>
        </w:tc>
      </w:tr>
      <w:tr w:rsidR="003A1531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dimStore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Sklep wymiarowy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Typ 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dimension, access_method, danger_rating</w:t>
            </w:r>
          </w:p>
        </w:tc>
      </w:tr>
      <w:tr w:rsidR="003A1531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dimPaymentMethod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Metoda platnosci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–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method_code, is_soul_based, risk_level</w:t>
            </w:r>
          </w:p>
        </w:tc>
      </w:tr>
    </w:tbl>
    <w:p w:rsidR="003A1531" w:rsidRDefault="003A1531">
      <w:pPr>
        <w:spacing w:before="60" w:after="60"/>
      </w:pPr>
    </w:p>
    <w:p w:rsidR="003A1531" w:rsidRDefault="00000000">
      <w:pPr>
        <w:pStyle w:val="Heading2"/>
      </w:pPr>
      <w:r>
        <w:rPr>
          <w:color w:val="1C1C1C"/>
        </w:rPr>
        <w:t>2.3 Tabela faktow i granularnosc</w:t>
      </w:r>
    </w:p>
    <w:p w:rsidR="003A1531" w:rsidRDefault="00000000">
      <w:pPr>
        <w:spacing w:before="60" w:after="60"/>
      </w:pPr>
      <w:r>
        <w:rPr>
          <w:color w:val="1C1C1C"/>
        </w:rPr>
        <w:t>Tabela faktow: factSales</w:t>
      </w:r>
    </w:p>
    <w:p w:rsidR="003A1531" w:rsidRDefault="00000000">
      <w:pPr>
        <w:spacing w:before="60" w:after="60"/>
      </w:pPr>
      <w:r>
        <w:rPr>
          <w:color w:val="1C1C1C"/>
        </w:rPr>
        <w:t>Granularnosc: jedna pozycja zamowienia (order_item) – najnizszy poziom szczegolowosci, umozliwiajacy analize zarowno na poziomie pojedynczego produktu, jak i agregowanego zamowienia, klienta lub sklepu.</w:t>
      </w:r>
    </w:p>
    <w:p w:rsidR="003A1531" w:rsidRDefault="003A1531">
      <w:pPr>
        <w:spacing w:before="60" w:after="60"/>
      </w:pPr>
    </w:p>
    <w:p w:rsidR="00296A6D" w:rsidRDefault="00296A6D">
      <w:pPr>
        <w:rPr>
          <w:b/>
          <w:bCs/>
          <w:color w:val="1C1C1C"/>
          <w:sz w:val="24"/>
          <w:szCs w:val="24"/>
        </w:rPr>
      </w:pPr>
      <w:r>
        <w:rPr>
          <w:color w:val="1C1C1C"/>
        </w:rPr>
        <w:br w:type="page"/>
      </w:r>
    </w:p>
    <w:p w:rsidR="003A1531" w:rsidRDefault="00000000">
      <w:pPr>
        <w:pStyle w:val="Heading2"/>
      </w:pPr>
      <w:r>
        <w:rPr>
          <w:color w:val="1C1C1C"/>
        </w:rPr>
        <w:lastRenderedPageBreak/>
        <w:t>2.4 Schemat hurtowni danych</w:t>
      </w:r>
    </w:p>
    <w:p w:rsidR="003A1531" w:rsidRDefault="00000000">
      <w:pPr>
        <w:spacing w:before="60" w:after="60"/>
      </w:pPr>
      <w:r>
        <w:rPr>
          <w:color w:val="1C1C1C"/>
        </w:rPr>
        <w:t>Zaprojektowano model w architekturze schematu gwiazdy (Star Schema). Tabela factSales stanowi centrum, otoczona piecioma wymiarami polaczonymi kluczami obcymi.</w:t>
      </w:r>
    </w:p>
    <w:p w:rsidR="003A1531" w:rsidRDefault="003A1531">
      <w:pPr>
        <w:spacing w:before="60" w:after="60"/>
      </w:pPr>
    </w:p>
    <w:p w:rsidR="003A1531" w:rsidRDefault="00000000">
      <w:pPr>
        <w:spacing w:before="60" w:after="60"/>
      </w:pPr>
      <w:r>
        <w:rPr>
          <w:b/>
          <w:bCs/>
          <w:color w:val="1C1C1C"/>
        </w:rPr>
        <w:t>Schemat:</w:t>
      </w:r>
    </w:p>
    <w:p w:rsidR="003A1531" w:rsidRDefault="003A1531">
      <w:pPr>
        <w:spacing w:before="60" w:after="60"/>
      </w:pP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dimDate</w:t>
      </w: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|</w:t>
      </w: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dimCustomer-+--[factSales]--+--dimStore</w:t>
      </w: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|               |</w:t>
      </w: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dimProduct    dimPaymentMethod</w:t>
      </w:r>
    </w:p>
    <w:p w:rsidR="003A1531" w:rsidRDefault="003A1531">
      <w:pPr>
        <w:shd w:val="clear" w:color="auto" w:fill="F5F5F5"/>
      </w:pP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factSales zawiera: date_key, customer_key, product_key,</w:t>
      </w: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store_key, payment_method_key (FK), order_id, item_id,</w:t>
      </w: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quantity, revenue, cost, profit, discount_pct,</w:t>
      </w: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soul_fraction, soul_equivalent_usd</w:t>
      </w:r>
    </w:p>
    <w:p w:rsidR="003A1531" w:rsidRDefault="003A1531">
      <w:pPr>
        <w:spacing w:before="60" w:after="60"/>
      </w:pPr>
    </w:p>
    <w:p w:rsidR="003A1531" w:rsidRDefault="00000000">
      <w:pPr>
        <w:pStyle w:val="Heading2"/>
      </w:pPr>
      <w:r>
        <w:rPr>
          <w:color w:val="1C1C1C"/>
        </w:rPr>
        <w:t>2.5 Wolno zmieniajace sie wymiary (SCD)</w:t>
      </w:r>
    </w:p>
    <w:p w:rsidR="003A1531" w:rsidRDefault="00000000">
      <w:pPr>
        <w:spacing w:before="60" w:after="60"/>
      </w:pPr>
      <w:r>
        <w:rPr>
          <w:color w:val="1C1C1C"/>
        </w:rPr>
        <w:t>Zaimplementowano trzy strategie SCD:</w:t>
      </w:r>
    </w:p>
    <w:p w:rsidR="003A1531" w:rsidRDefault="003A1531">
      <w:pPr>
        <w:spacing w:before="60" w:after="60"/>
      </w:pPr>
    </w:p>
    <w:p w:rsidR="003A1531" w:rsidRDefault="00000000">
      <w:pPr>
        <w:pStyle w:val="Heading2"/>
      </w:pPr>
      <w:r>
        <w:rPr>
          <w:color w:val="1C1C1C"/>
        </w:rPr>
        <w:t>dimStore – SCD Typ 1</w:t>
      </w:r>
    </w:p>
    <w:p w:rsidR="003A1531" w:rsidRDefault="00000000">
      <w:pPr>
        <w:spacing w:before="60" w:after="60"/>
      </w:pPr>
      <w:r>
        <w:rPr>
          <w:color w:val="1C1C1C"/>
        </w:rPr>
        <w:t>Strategia: nadpisanie bez historii (MERGE UPDATE).</w:t>
      </w:r>
    </w:p>
    <w:p w:rsidR="003A1531" w:rsidRDefault="00000000">
      <w:pPr>
        <w:spacing w:before="60" w:after="60"/>
      </w:pPr>
      <w:r>
        <w:rPr>
          <w:color w:val="1C1C1C"/>
        </w:rPr>
        <w:t>Uzasadnienie: sklepy wymiarowe zmieniaja lokalizacje portalow i menedzerow (np. portal przeniesiony z Kielc do Radomia, menezer Anty-Wszechswiata B zaginal). Historyczna lokalizacja portalu nie ma wartosci analitycznej – w raportach zawsze interesuje nas aktualny wymiar sklepu. Brak nowych kolumn.</w:t>
      </w:r>
    </w:p>
    <w:p w:rsidR="003A1531" w:rsidRDefault="003A1531">
      <w:pPr>
        <w:spacing w:before="60" w:after="60"/>
      </w:pPr>
    </w:p>
    <w:p w:rsidR="003A1531" w:rsidRDefault="00000000">
      <w:pPr>
        <w:pStyle w:val="Heading2"/>
      </w:pPr>
      <w:r>
        <w:rPr>
          <w:color w:val="1C1C1C"/>
        </w:rPr>
        <w:t>dimCustomer – SCD Typ 2</w:t>
      </w:r>
    </w:p>
    <w:p w:rsidR="003A1531" w:rsidRDefault="00000000">
      <w:pPr>
        <w:spacing w:before="60" w:after="60"/>
      </w:pPr>
      <w:r>
        <w:rPr>
          <w:color w:val="1C1C1C"/>
        </w:rPr>
        <w:t>Strategia: nowy rekord przy kazdej zmianie sledzonych atrybutow.</w:t>
      </w:r>
    </w:p>
    <w:p w:rsidR="003A1531" w:rsidRDefault="00000000">
      <w:pPr>
        <w:spacing w:before="60" w:after="60"/>
      </w:pPr>
      <w:r>
        <w:rPr>
          <w:color w:val="1C1C1C"/>
        </w:rPr>
        <w:t>Nowe kolumny: valid_from, valid_to, is_current.</w:t>
      </w:r>
    </w:p>
    <w:p w:rsidR="003A1531" w:rsidRDefault="00000000">
      <w:pPr>
        <w:spacing w:before="60" w:after="60"/>
      </w:pPr>
      <w:r>
        <w:rPr>
          <w:color w:val="1C1C1C"/>
        </w:rPr>
        <w:t>Sledzone atrybuty: soul_status, loyalty_tier.</w:t>
      </w:r>
    </w:p>
    <w:p w:rsidR="003A1531" w:rsidRDefault="00000000">
      <w:pPr>
        <w:spacing w:before="60" w:after="60"/>
      </w:pPr>
      <w:r>
        <w:rPr>
          <w:color w:val="1C1C1C"/>
        </w:rPr>
        <w:t>Uzasadnienie: klient moze awansowac z cursed_newcomer do platinum_heretic lub sprzedac dusze (intact → sold). Chcemy wiedziec, jaki byl jego status W MOMENCIE kazdej transakcji – jest to kluczowe dla segmentacji historycznej i analizy wplywu statusu duszy na wartosc zakupow. Implementacja dwuetapowa: najpierw zamkniecie starego rekordu (valid_to = SYSDATE-1, is_current = 0), nastepnie INSERT nowego.</w:t>
      </w:r>
    </w:p>
    <w:p w:rsidR="003A1531" w:rsidRDefault="003A1531">
      <w:pPr>
        <w:spacing w:before="60" w:after="60"/>
      </w:pPr>
    </w:p>
    <w:p w:rsidR="003A1531" w:rsidRDefault="00000000">
      <w:pPr>
        <w:pStyle w:val="Heading2"/>
      </w:pPr>
      <w:r>
        <w:rPr>
          <w:color w:val="1C1C1C"/>
        </w:rPr>
        <w:t>dimProduct – SCD Typ 3</w:t>
      </w:r>
    </w:p>
    <w:p w:rsidR="003A1531" w:rsidRDefault="00000000">
      <w:pPr>
        <w:spacing w:before="60" w:after="60"/>
      </w:pPr>
      <w:r>
        <w:rPr>
          <w:color w:val="1C1C1C"/>
        </w:rPr>
        <w:t>Strategia: przechowywanie biezacej i poprzedniej wartosci.</w:t>
      </w:r>
    </w:p>
    <w:p w:rsidR="003A1531" w:rsidRDefault="00000000">
      <w:pPr>
        <w:spacing w:before="60" w:after="60"/>
      </w:pPr>
      <w:r>
        <w:rPr>
          <w:color w:val="1C1C1C"/>
        </w:rPr>
        <w:t>Nowe kolumny: prev_category_name, category_changed_at.</w:t>
      </w:r>
    </w:p>
    <w:p w:rsidR="003A1531" w:rsidRDefault="00000000">
      <w:pPr>
        <w:spacing w:before="60" w:after="60"/>
      </w:pPr>
      <w:r>
        <w:rPr>
          <w:color w:val="1C1C1C"/>
        </w:rPr>
        <w:t>Uzasadnienie: produkty bywaja przeklasyfikowane po interwencji Kosmicznej Inspekcji Handlowej (np. Eliksir Niesmiertelnosci przeniesiony z kategorii Eliksiry do Wyroby Kontrowersyjne). Interesuje nas obecna i poprzednia kategoria dla analizy wplywu reklasyfikacji na sprzedaz, ale pelna historia zmian jest zbedna.</w:t>
      </w:r>
    </w:p>
    <w:p w:rsidR="003A1531" w:rsidRDefault="00000000">
      <w:r>
        <w:br w:type="page"/>
      </w:r>
    </w:p>
    <w:p w:rsidR="003A1531" w:rsidRDefault="00000000">
      <w:pPr>
        <w:pStyle w:val="Heading1"/>
        <w:pBdr>
          <w:bottom w:val="single" w:sz="6" w:space="1" w:color="2B5BB6"/>
        </w:pBdr>
      </w:pPr>
      <w:r>
        <w:rPr>
          <w:color w:val="2B5BB6"/>
        </w:rPr>
        <w:lastRenderedPageBreak/>
        <w:t>Czesc III – Implementacja fizyczna</w:t>
      </w:r>
    </w:p>
    <w:p w:rsidR="003A1531" w:rsidRDefault="00000000">
      <w:pPr>
        <w:pStyle w:val="Heading2"/>
      </w:pPr>
      <w:r>
        <w:rPr>
          <w:color w:val="1C1C1C"/>
        </w:rPr>
        <w:t>3.1 Struktury bazy danych</w:t>
      </w:r>
    </w:p>
    <w:p w:rsidR="003A1531" w:rsidRDefault="00000000">
      <w:pPr>
        <w:spacing w:before="60" w:after="60"/>
      </w:pPr>
      <w:r>
        <w:rPr>
          <w:color w:val="1C1C1C"/>
        </w:rPr>
        <w:t>Wszystkie tabele zostaly utworzone z kluczami glownymi (PK) i obcymi (FK) oraz ograniczeniami CHECK na polach o ograniczonym zbiorze wartosci. Przykladowe ograniczenia:</w:t>
      </w:r>
    </w:p>
    <w:p w:rsidR="003A1531" w:rsidRDefault="003A1531">
      <w:pPr>
        <w:spacing w:before="60" w:after="60"/>
      </w:pP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-- CHECK na soul_status (5 dozwolonych stanow duszy)</w:t>
      </w: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CONSTRAINT chk_soul CHECK (soul_status IN</w:t>
      </w: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('intact','partially_sold','sold','disputed','on_layaway'))</w:t>
      </w:r>
    </w:p>
    <w:p w:rsidR="003A1531" w:rsidRDefault="003A1531">
      <w:pPr>
        <w:shd w:val="clear" w:color="auto" w:fill="F5F5F5"/>
      </w:pP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-- CHECK na danger_level (skala 1-5)</w:t>
      </w: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CONSTRAINT chk_danger CHECK (danger_level BETWEEN 1 AND 5)</w:t>
      </w:r>
    </w:p>
    <w:p w:rsidR="003A1531" w:rsidRDefault="003A1531">
      <w:pPr>
        <w:shd w:val="clear" w:color="auto" w:fill="F5F5F5"/>
      </w:pP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-- CHECK na quantity (musi byc &gt; 0)</w:t>
      </w: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CONSTRAINT chk_qty CHECK (quantity &gt; 0)</w:t>
      </w:r>
    </w:p>
    <w:p w:rsidR="003A1531" w:rsidRDefault="003A1531">
      <w:pPr>
        <w:spacing w:before="60" w:after="60"/>
      </w:pPr>
    </w:p>
    <w:p w:rsidR="003A1531" w:rsidRDefault="00000000">
      <w:pPr>
        <w:spacing w:before="60" w:after="60"/>
      </w:pPr>
      <w:r>
        <w:rPr>
          <w:color w:val="1C1C1C"/>
        </w:rPr>
        <w:t>Indeksy B-tree zostaly zalozone na wszystkich kluczach obcych tabeli factSales oraz na hierachii czasowej dimDate (year, quarter, month_num). Indeksy bitmapowe (*) na polach o niskiej kardynalnosci (store_key, payment_method_key) – wylacznie w srodowisku read-mostly.</w:t>
      </w:r>
    </w:p>
    <w:p w:rsidR="003A1531" w:rsidRDefault="003A1531">
      <w:pPr>
        <w:spacing w:before="60" w:after="60"/>
      </w:pPr>
    </w:p>
    <w:p w:rsidR="003A1531" w:rsidRDefault="00000000">
      <w:pPr>
        <w:pStyle w:val="Heading2"/>
      </w:pPr>
      <w:r>
        <w:rPr>
          <w:color w:val="1C1C1C"/>
        </w:rPr>
        <w:t>3.2 Proces ETL / ELT</w:t>
      </w:r>
    </w:p>
    <w:p w:rsidR="003A1531" w:rsidRDefault="00000000">
      <w:pPr>
        <w:spacing w:before="60" w:after="60"/>
      </w:pPr>
      <w:r>
        <w:rPr>
          <w:color w:val="1C1C1C"/>
        </w:rPr>
        <w:t>Proces zasilania hurtowni sklada sie z 6 krokow realizowanych w nastepujacej kolejnosci:</w:t>
      </w:r>
    </w:p>
    <w:p w:rsidR="003A1531" w:rsidRDefault="003A15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6"/>
        <w:gridCol w:w="2784"/>
        <w:gridCol w:w="5880"/>
      </w:tblGrid>
      <w:tr w:rsidR="003A1531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b/>
                <w:bCs/>
                <w:color w:val="1C1C1C"/>
                <w:sz w:val="20"/>
                <w:szCs w:val="20"/>
              </w:rPr>
              <w:t>Krok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b/>
                <w:bCs/>
                <w:color w:val="1C1C1C"/>
                <w:sz w:val="20"/>
                <w:szCs w:val="20"/>
              </w:rPr>
              <w:t>Cel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b/>
                <w:bCs/>
                <w:color w:val="1C1C1C"/>
                <w:sz w:val="20"/>
                <w:szCs w:val="20"/>
              </w:rPr>
              <w:t>Mechanizm</w:t>
            </w:r>
          </w:p>
        </w:tc>
      </w:tr>
      <w:tr w:rsidR="003A1531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dimDate – kalendarz 2018–2025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PL/SQL WHILE loop; flagi: is_full_moon, is_cursed_day (piatek 13-go)</w:t>
            </w:r>
          </w:p>
        </w:tc>
      </w:tr>
      <w:tr w:rsidR="003A1531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dimPaymentMethod – slownik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INSERT z NOT EXISTS (idempotentne)</w:t>
            </w:r>
          </w:p>
        </w:tc>
      </w:tr>
      <w:tr w:rsidR="003A1531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dimStore – SCD Typ 1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MERGE: UPDATE nadpisuje wszystkie pola</w:t>
            </w:r>
          </w:p>
        </w:tc>
      </w:tr>
      <w:tr w:rsidR="003A1531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dimProduct – SCD Typ 3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MERGE: zachowuje prev_category_name przy zmianie kategorii</w:t>
            </w:r>
          </w:p>
        </w:tc>
      </w:tr>
      <w:tr w:rsidR="003A1531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dimCustomer – SCD Typ 2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MERGE krok A (zamkniecie) + INSERT krok B (nowy rekord)</w:t>
            </w:r>
          </w:p>
        </w:tc>
      </w:tr>
      <w:tr w:rsidR="003A1531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factSales – fakty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INSERT z wielostronnym JOIN; NOT EXISTS = ladowanie przyrostowe</w:t>
            </w:r>
          </w:p>
        </w:tc>
      </w:tr>
    </w:tbl>
    <w:p w:rsidR="003A1531" w:rsidRDefault="003A1531">
      <w:pPr>
        <w:spacing w:before="60" w:after="60"/>
      </w:pPr>
    </w:p>
    <w:p w:rsidR="003A1531" w:rsidRDefault="00000000">
      <w:pPr>
        <w:spacing w:before="60" w:after="60"/>
      </w:pPr>
      <w:r>
        <w:rPr>
          <w:color w:val="1C1C1C"/>
        </w:rPr>
        <w:t>Obsługa wartosci NULL: zastosowano NVL() dla pol opcjonalnych (discount_pct, soul_fraction, how_found_us). Spojnosc i integralnosc zapewniona przez klucze obce i ograniczenia CHECK.</w:t>
      </w:r>
    </w:p>
    <w:p w:rsidR="003A1531" w:rsidRDefault="003A1531">
      <w:pPr>
        <w:spacing w:before="60" w:after="60"/>
      </w:pPr>
    </w:p>
    <w:p w:rsidR="006A6ECD" w:rsidRDefault="006A6ECD">
      <w:pPr>
        <w:rPr>
          <w:b/>
          <w:bCs/>
          <w:color w:val="1C1C1C"/>
        </w:rPr>
      </w:pPr>
      <w:r>
        <w:rPr>
          <w:b/>
          <w:bCs/>
          <w:color w:val="1C1C1C"/>
        </w:rPr>
        <w:br w:type="page"/>
      </w:r>
    </w:p>
    <w:p w:rsidR="003A1531" w:rsidRDefault="00000000">
      <w:pPr>
        <w:pStyle w:val="Heading1"/>
        <w:pBdr>
          <w:bottom w:val="single" w:sz="6" w:space="1" w:color="2B5BB6"/>
        </w:pBdr>
      </w:pPr>
      <w:r>
        <w:rPr>
          <w:color w:val="2B5BB6"/>
        </w:rPr>
        <w:lastRenderedPageBreak/>
        <w:t>Czesc IV – Analiza wielowymiarowa</w:t>
      </w:r>
    </w:p>
    <w:p w:rsidR="003A1531" w:rsidRDefault="00000000">
      <w:pPr>
        <w:pStyle w:val="Heading2"/>
      </w:pPr>
      <w:r>
        <w:rPr>
          <w:color w:val="1C1C1C"/>
        </w:rPr>
        <w:t>4.1 Klasyczne agregacje</w:t>
      </w:r>
    </w:p>
    <w:p w:rsidR="003A1531" w:rsidRDefault="00000000">
      <w:pPr>
        <w:spacing w:before="60" w:after="60"/>
      </w:pPr>
      <w:r>
        <w:rPr>
          <w:color w:val="1C1C1C"/>
        </w:rPr>
        <w:t>Zastosowano funkcje SUM, AVG, COUNT z GROUP BY dla nastepujacych przekrojow:</w:t>
      </w:r>
    </w:p>
    <w:p w:rsidR="003A15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Przychod i zysk wedlug roku</w:t>
      </w:r>
    </w:p>
    <w:p w:rsidR="003A15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Sprzedaz wedlug kategorii produktow</w:t>
      </w:r>
    </w:p>
    <w:p w:rsidR="003A15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Sprzedaz wedlug wymiaru i sklepu</w:t>
      </w:r>
    </w:p>
    <w:p w:rsidR="003A15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Sprzedaz wedlug metody platnosci</w:t>
      </w:r>
    </w:p>
    <w:p w:rsidR="003A1531" w:rsidRDefault="003A1531">
      <w:pPr>
        <w:spacing w:before="60" w:after="60"/>
      </w:pPr>
    </w:p>
    <w:p w:rsidR="003A1531" w:rsidRDefault="00000000">
      <w:pPr>
        <w:spacing w:before="60" w:after="60"/>
      </w:pPr>
      <w:r>
        <w:rPr>
          <w:b/>
          <w:bCs/>
          <w:color w:val="1C1C1C"/>
        </w:rPr>
        <w:t>Przyklad – przychod wg roku:</w:t>
      </w: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SELECT d.year, COUNT(*) transakcje, SUM(f.quantity) sztuki,</w:t>
      </w: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ROUND(SUM(f.revenue),2) przychod,</w:t>
      </w: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ROUND(SUM(f.profit),2)  zysk,</w:t>
      </w: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ROUND(AVG(f.revenue),2) avg_pozycja</w:t>
      </w: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FROM factSales f JOIN dimDate d ON f.date_key=d.date_key</w:t>
      </w: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GROUP BY d.year ORDER BY d.year;</w:t>
      </w:r>
    </w:p>
    <w:p w:rsidR="003A1531" w:rsidRDefault="003A1531">
      <w:pPr>
        <w:spacing w:before="60" w:after="60"/>
      </w:pPr>
    </w:p>
    <w:p w:rsidR="003A1531" w:rsidRDefault="00000000">
      <w:pPr>
        <w:pStyle w:val="Heading2"/>
      </w:pPr>
      <w:r>
        <w:rPr>
          <w:color w:val="1C1C1C"/>
        </w:rPr>
        <w:t>4.2 Zaawansowane operacje grupowania</w:t>
      </w:r>
    </w:p>
    <w:p w:rsidR="003A1531" w:rsidRDefault="00000000">
      <w:pPr>
        <w:spacing w:before="60" w:after="60"/>
      </w:pPr>
      <w:r>
        <w:rPr>
          <w:color w:val="1C1C1C"/>
        </w:rPr>
        <w:t>Zastosowano ROLLUP, CUBE i GROUPING SETS:</w:t>
      </w:r>
    </w:p>
    <w:p w:rsidR="003A1531" w:rsidRDefault="003A15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4760"/>
      </w:tblGrid>
      <w:tr w:rsidR="003A1531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b/>
                <w:bCs/>
                <w:color w:val="1C1C1C"/>
                <w:sz w:val="20"/>
                <w:szCs w:val="20"/>
              </w:rPr>
              <w:t>Operacja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b/>
                <w:bCs/>
                <w:color w:val="1C1C1C"/>
                <w:sz w:val="20"/>
                <w:szCs w:val="20"/>
              </w:rPr>
              <w:t>Hierarchia / przekroj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b/>
                <w:bCs/>
                <w:color w:val="1C1C1C"/>
                <w:sz w:val="20"/>
                <w:szCs w:val="20"/>
              </w:rPr>
              <w:t>Zastosowanie</w:t>
            </w:r>
          </w:p>
        </w:tc>
      </w:tr>
      <w:tr w:rsidR="003A1531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ROLLUP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rok → kwartal → miesiac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drill-down czasowy z grand total</w:t>
            </w:r>
          </w:p>
        </w:tc>
      </w:tr>
      <w:tr w:rsidR="003A1531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ROLLUP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kategoria → produkt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analiza sprzedazy w hierarchii produktowej</w:t>
            </w:r>
          </w:p>
        </w:tc>
      </w:tr>
      <w:tr w:rsidR="003A1531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ROLLUP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wymiar → sklep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analiza sprzedazy w hierarchii przestrzennej</w:t>
            </w:r>
          </w:p>
        </w:tc>
      </w:tr>
      <w:tr w:rsidR="003A1531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CUBE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rok × kategoria × wymiar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pelna analiza 3-wymiarowa (2^3 = 8 kombinacji)</w:t>
            </w:r>
          </w:p>
        </w:tc>
      </w:tr>
      <w:tr w:rsidR="003A1531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GROUPING SETS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wybrane przekroje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(rok,kwartal), (kategoria), (loyalty_tier), ()</w:t>
            </w:r>
          </w:p>
        </w:tc>
      </w:tr>
    </w:tbl>
    <w:p w:rsidR="003A1531" w:rsidRDefault="003A1531">
      <w:pPr>
        <w:spacing w:before="60" w:after="60"/>
      </w:pPr>
    </w:p>
    <w:p w:rsidR="003A1531" w:rsidRDefault="00000000">
      <w:pPr>
        <w:spacing w:before="60" w:after="60"/>
      </w:pPr>
      <w:r>
        <w:rPr>
          <w:b/>
          <w:bCs/>
          <w:color w:val="1C1C1C"/>
        </w:rPr>
        <w:t>Przyklad – CUBE:</w:t>
      </w: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SELECT d.year, p.category_name, s.dimension,</w:t>
      </w: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ROUND(SUM(f.revenue),2) przychod, COUNT(*) transakcje,</w:t>
      </w: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GROUPING(d.year) g_rok,</w:t>
      </w: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GROUPING(p.category_name) g_kat,</w:t>
      </w: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GROUPING(s.dimension) g_wym</w:t>
      </w: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FROM factSales f</w:t>
      </w: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JOIN dimDate    d ON f.date_key    = d.date_key</w:t>
      </w: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JOIN dimProduct p ON f.product_key = p.product_key</w:t>
      </w: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JOIN dimStore   s ON f.store_key   = s.store_key</w:t>
      </w: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GROUP BY CUBE(d.year, p.category_name, s.dimension);</w:t>
      </w:r>
    </w:p>
    <w:p w:rsidR="003A1531" w:rsidRDefault="003A1531">
      <w:pPr>
        <w:spacing w:before="60" w:after="60"/>
      </w:pPr>
    </w:p>
    <w:p w:rsidR="003A1531" w:rsidRDefault="00000000">
      <w:pPr>
        <w:pStyle w:val="Heading2"/>
      </w:pPr>
      <w:r>
        <w:rPr>
          <w:color w:val="1C1C1C"/>
        </w:rPr>
        <w:t>4.3 Funkcje analityczne</w:t>
      </w:r>
    </w:p>
    <w:p w:rsidR="003A1531" w:rsidRDefault="00000000">
      <w:pPr>
        <w:spacing w:before="60" w:after="60"/>
      </w:pPr>
      <w:r>
        <w:rPr>
          <w:color w:val="1C1C1C"/>
        </w:rPr>
        <w:t>Zastosowano nastepujace funkcje analityczne SQL:</w:t>
      </w:r>
    </w:p>
    <w:p w:rsidR="003A1531" w:rsidRDefault="003A15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3A15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b/>
                <w:bCs/>
                <w:color w:val="1C1C1C"/>
                <w:sz w:val="20"/>
                <w:szCs w:val="20"/>
              </w:rPr>
              <w:t>Funkcja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b/>
                <w:bCs/>
                <w:color w:val="1C1C1C"/>
                <w:sz w:val="20"/>
                <w:szCs w:val="20"/>
              </w:rPr>
              <w:t>Cel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b/>
                <w:bCs/>
                <w:color w:val="1C1C1C"/>
                <w:sz w:val="20"/>
                <w:szCs w:val="20"/>
              </w:rPr>
              <w:t>Wynik</w:t>
            </w:r>
          </w:p>
        </w:tc>
      </w:tr>
      <w:tr w:rsidR="003A15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RANK() / DENSE_RANK()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Ranking produktow wg przychodu w kazdym roku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Najlepszy produkt 2024: Eliksir Niesmiertelnosci (oryg.) – 99 999,99 SMOCZE</w:t>
            </w:r>
          </w:p>
        </w:tc>
      </w:tr>
      <w:tr w:rsidR="003A15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lastRenderedPageBreak/>
              <w:t>ROW_NUMBER()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Numerowanie wierszy w partycji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Unikalny numer w rankingu rocznym</w:t>
            </w:r>
          </w:p>
        </w:tc>
      </w:tr>
      <w:tr w:rsidR="003A15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SUM() OVER()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Sprzedaz skumulowana YTD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Narastajacy przychod w ramach roku</w:t>
            </w:r>
          </w:p>
        </w:tc>
      </w:tr>
      <w:tr w:rsidR="003A15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LAG()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Analiza Month-over-Month (MoM)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Marzec 2022: -18% (brak pelni ksiezyca, korelacja potwierdzona)</w:t>
            </w:r>
          </w:p>
        </w:tc>
      </w:tr>
      <w:tr w:rsidR="003A15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LEAD()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Prognoza przyszlego okresu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Nastepny rok w analizie YoY</w:t>
            </w:r>
          </w:p>
        </w:tc>
      </w:tr>
      <w:tr w:rsidR="003A15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STDDEV() OVER()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Wykrywanie anomalii (Z-score)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Styczen 2025: anomalia (sprzedaz Kamienia Filozoficznego)</w:t>
            </w:r>
          </w:p>
        </w:tc>
      </w:tr>
      <w:tr w:rsidR="003A15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/ SUM() OVER()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Udzial procentowy – globalny i kategoryjny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Artefakty Kosmiczne: 64% globalnych przychodow</w:t>
            </w:r>
          </w:p>
        </w:tc>
      </w:tr>
    </w:tbl>
    <w:p w:rsidR="003A1531" w:rsidRDefault="003A1531">
      <w:pPr>
        <w:spacing w:before="60" w:after="60"/>
      </w:pPr>
    </w:p>
    <w:p w:rsidR="003A1531" w:rsidRDefault="00000000">
      <w:pPr>
        <w:spacing w:before="60" w:after="60"/>
      </w:pPr>
      <w:r>
        <w:rPr>
          <w:b/>
          <w:bCs/>
          <w:color w:val="1C1C1C"/>
        </w:rPr>
        <w:t>Przyklad – ranking z LAG() dla MoM:</w:t>
      </w: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SELECT rok, miesiac, przychod,</w:t>
      </w: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LAG(przychod) OVER (ORDER BY rok,miesiac) poprzedni,</w:t>
      </w: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ROUND((przychod</w:t>
      </w: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- LAG(przychod) OVER (ORDER BY rok,miesiac))</w:t>
      </w: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/ NULLIF(LAG(przychod) OVER</w:t>
      </w: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(ORDER BY rok,miesiac),0)*100, 2) mom_pct</w:t>
      </w: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FROM (SELECT d.year rok, d.month_num miesiac,</w:t>
      </w: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ROUND(SUM(f.revenue),2) przychod</w:t>
      </w: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FROM factSales f JOIN dimDate d</w:t>
      </w: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ON f.date_key=d.date_key</w:t>
      </w: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GROUP BY d.year, d.month_num)</w:t>
      </w: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ORDER BY rok, miesiac;</w:t>
      </w:r>
    </w:p>
    <w:p w:rsidR="003A1531" w:rsidRDefault="003A1531">
      <w:pPr>
        <w:spacing w:before="60" w:after="60"/>
      </w:pPr>
    </w:p>
    <w:p w:rsidR="003A1531" w:rsidRDefault="00000000">
      <w:pPr>
        <w:spacing w:before="60" w:after="60"/>
      </w:pPr>
      <w:r>
        <w:rPr>
          <w:color w:val="1C1C1C"/>
        </w:rPr>
        <w:t>Wynik: zidentyfikowano spadek sprzedazy o 18% w marcu 2022. Analiza korelacji z flaga is_full_moon potwierdza zwiazek miedzy pelnia ksiezyca a wzrostem sprzedazy kategorii Klatwy.</w:t>
      </w:r>
    </w:p>
    <w:p w:rsidR="003A1531" w:rsidRDefault="00000000">
      <w:r>
        <w:br w:type="page"/>
      </w:r>
    </w:p>
    <w:p w:rsidR="003A1531" w:rsidRDefault="00000000">
      <w:pPr>
        <w:pStyle w:val="Heading1"/>
        <w:pBdr>
          <w:bottom w:val="single" w:sz="6" w:space="1" w:color="2B5BB6"/>
        </w:pBdr>
      </w:pPr>
      <w:r>
        <w:rPr>
          <w:color w:val="2B5BB6"/>
        </w:rPr>
        <w:lastRenderedPageBreak/>
        <w:t>Cze</w:t>
      </w:r>
      <w:r w:rsidR="003462AE">
        <w:rPr>
          <w:color w:val="2B5BB6"/>
        </w:rPr>
        <w:t>ść</w:t>
      </w:r>
      <w:r>
        <w:rPr>
          <w:color w:val="2B5BB6"/>
        </w:rPr>
        <w:t xml:space="preserve"> V – Optymalizacja i analiza wydajnosci (*)</w:t>
      </w:r>
    </w:p>
    <w:p w:rsidR="003A1531" w:rsidRDefault="00000000">
      <w:pPr>
        <w:pStyle w:val="Heading2"/>
      </w:pPr>
      <w:r>
        <w:rPr>
          <w:color w:val="1C1C1C"/>
        </w:rPr>
        <w:t>5.1 Zastosowane optymalizacje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3160"/>
      </w:tblGrid>
      <w:tr w:rsidR="003A15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b/>
                <w:bCs/>
                <w:color w:val="1C1C1C"/>
                <w:sz w:val="20"/>
                <w:szCs w:val="20"/>
              </w:rPr>
              <w:t>Technika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b/>
                <w:bCs/>
                <w:color w:val="1C1C1C"/>
                <w:sz w:val="20"/>
                <w:szCs w:val="20"/>
              </w:rPr>
              <w:t>Szczegoly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b/>
                <w:bCs/>
                <w:color w:val="1C1C1C"/>
                <w:sz w:val="20"/>
                <w:szCs w:val="20"/>
              </w:rPr>
              <w:t>Cel</w:t>
            </w:r>
          </w:p>
        </w:tc>
      </w:tr>
      <w:tr w:rsidR="003A15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Indeksy B-tree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Na wszystkich FK tabeli factSales; indeks zlozony (year, quarter, month_num) na dimDate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Przyspieszenie JOIN i filtrowania</w:t>
            </w:r>
          </w:p>
        </w:tc>
      </w:tr>
      <w:tr w:rsidR="003A15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Indeksy bitmapowe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store_key, payment_method_key – niska kardynalnosc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Optymalizacja CUBE/ROLLUP w srodowisku read-mostly</w:t>
            </w:r>
          </w:p>
        </w:tc>
      </w:tr>
      <w:tr w:rsidR="003A15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Partycjonowanie RANGE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factSales podzielony wg sale_year (9 partycji: 2018–2025 + p_future)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Partition pruning przy filtrach rocznych</w:t>
            </w:r>
          </w:p>
        </w:tc>
      </w:tr>
      <w:tr w:rsidR="003A153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DBMS_STATS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GATHER_TABLE_STATS z CASCADE=TRUE po kazdym ladowaniu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Aktualne statystyki dla optymalizatora CBO</w:t>
            </w:r>
          </w:p>
        </w:tc>
      </w:tr>
    </w:tbl>
    <w:p w:rsidR="003A1531" w:rsidRDefault="003A1531">
      <w:pPr>
        <w:spacing w:before="60" w:after="60"/>
      </w:pPr>
    </w:p>
    <w:p w:rsidR="003A1531" w:rsidRDefault="00000000">
      <w:pPr>
        <w:pStyle w:val="Heading2"/>
      </w:pPr>
      <w:r>
        <w:rPr>
          <w:color w:val="1C1C1C"/>
        </w:rPr>
        <w:t>5.2 Analiza planow wykonania</w:t>
      </w:r>
    </w:p>
    <w:p w:rsidR="003A1531" w:rsidRDefault="00000000">
      <w:pPr>
        <w:spacing w:before="60" w:after="60"/>
      </w:pPr>
      <w:r>
        <w:rPr>
          <w:color w:val="1C1C1C"/>
        </w:rPr>
        <w:t>Zastosowano EXPLAIN PLAN i DBMS_XPLAN.DISPLAY(FORMAT =&gt; 'ALL') do analizy planu wykonania zapytania CUBE przed i po optymalizacji.</w:t>
      </w:r>
    </w:p>
    <w:p w:rsidR="003A1531" w:rsidRDefault="003A1531">
      <w:pPr>
        <w:spacing w:before="60" w:after="60"/>
      </w:pP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EXPLAIN PLAN FOR</w:t>
      </w: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SELECT d.year, p.category_name, s.dimension,</w:t>
      </w: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ROUND(SUM(f.revenue),2) przychod</w:t>
      </w: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FROM factSales f</w:t>
      </w: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JOIN dimDate    d ON f.date_key    = d.date_key</w:t>
      </w: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JOIN dimProduct p ON f.product_key = p.product_key</w:t>
      </w: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JOIN dimStore   s ON f.store_key   = s.store_key</w:t>
      </w: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GROUP BY CUBE(d.year, p.category_name, s.dimension);</w:t>
      </w:r>
    </w:p>
    <w:p w:rsidR="003A1531" w:rsidRDefault="003A1531">
      <w:pPr>
        <w:shd w:val="clear" w:color="auto" w:fill="F5F5F5"/>
      </w:pPr>
    </w:p>
    <w:p w:rsidR="003A1531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SELECT * FROM TABLE(DBMS_XPLAN.DISPLAY(FORMAT =&gt; 'ALL'));</w:t>
      </w:r>
    </w:p>
    <w:p w:rsidR="003A1531" w:rsidRDefault="003A1531">
      <w:pPr>
        <w:spacing w:before="60" w:after="60"/>
      </w:pPr>
    </w:p>
    <w:p w:rsidR="003462AE" w:rsidRDefault="003462AE">
      <w:pPr>
        <w:rPr>
          <w:b/>
          <w:bCs/>
          <w:color w:val="1C1C1C"/>
          <w:sz w:val="24"/>
          <w:szCs w:val="24"/>
        </w:rPr>
      </w:pPr>
      <w:r>
        <w:rPr>
          <w:color w:val="1C1C1C"/>
        </w:rPr>
        <w:br w:type="page"/>
      </w:r>
    </w:p>
    <w:p w:rsidR="003A1531" w:rsidRDefault="00000000">
      <w:pPr>
        <w:pStyle w:val="Heading2"/>
      </w:pPr>
      <w:r>
        <w:rPr>
          <w:color w:val="1C1C1C"/>
        </w:rPr>
        <w:lastRenderedPageBreak/>
        <w:t>5.3 Wyniki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2000"/>
        <w:gridCol w:w="1860"/>
      </w:tblGrid>
      <w:tr w:rsidR="003A1531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b/>
                <w:bCs/>
                <w:color w:val="1C1C1C"/>
                <w:sz w:val="20"/>
                <w:szCs w:val="20"/>
              </w:rPr>
              <w:t>Zapytanie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b/>
                <w:bCs/>
                <w:color w:val="1C1C1C"/>
                <w:sz w:val="20"/>
                <w:szCs w:val="20"/>
              </w:rPr>
              <w:t>Przed optymalizacja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b/>
                <w:bCs/>
                <w:color w:val="1C1C1C"/>
                <w:sz w:val="20"/>
                <w:szCs w:val="20"/>
              </w:rPr>
              <w:t>Po optymalizacji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b/>
                <w:bCs/>
                <w:color w:val="1C1C1C"/>
                <w:sz w:val="20"/>
                <w:szCs w:val="20"/>
              </w:rPr>
              <w:t>Redukcja</w:t>
            </w:r>
          </w:p>
        </w:tc>
      </w:tr>
      <w:tr w:rsidR="003A1531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CUBE (rok × kategoria × wymiar)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12,0 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3,1 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-74%</w:t>
            </w:r>
          </w:p>
        </w:tc>
      </w:tr>
      <w:tr w:rsidR="003A1531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Filtr roczny (WHERE year=2024)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8,3 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0,9 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-89%</w:t>
            </w:r>
          </w:p>
        </w:tc>
      </w:tr>
      <w:tr w:rsidR="003A1531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Ranking produktow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4,1 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1,2 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1531" w:rsidRDefault="00000000">
            <w:r>
              <w:rPr>
                <w:color w:val="1C1C1C"/>
                <w:sz w:val="20"/>
                <w:szCs w:val="20"/>
              </w:rPr>
              <w:t>-71%</w:t>
            </w:r>
          </w:p>
        </w:tc>
      </w:tr>
    </w:tbl>
    <w:p w:rsidR="003A1531" w:rsidRDefault="003A1531">
      <w:pPr>
        <w:spacing w:before="60" w:after="60"/>
      </w:pPr>
    </w:p>
    <w:p w:rsidR="003A1531" w:rsidRDefault="00000000">
      <w:pPr>
        <w:spacing w:before="60" w:after="60"/>
      </w:pPr>
      <w:r>
        <w:rPr>
          <w:color w:val="1C1C1C"/>
        </w:rPr>
        <w:t>Kluczowa obserwacja: partycjonowanie wg roku redukuje skanowanie tabeli factSales z 100% do ok. 11% rekordow przy filtrze rocznym (1 z 9 partycji). Indeksy bitmapowe przyspieszaja operacje CUBE dzieki efektywnemu laczeniu zbiorow bitowych dla kolumn o niskiej kardynalnosci.</w:t>
      </w:r>
    </w:p>
    <w:p w:rsidR="003A1531" w:rsidRDefault="003A1531">
      <w:pPr>
        <w:spacing w:before="60" w:after="60"/>
      </w:pPr>
    </w:p>
    <w:p w:rsidR="003A1531" w:rsidRDefault="003A1531">
      <w:pPr>
        <w:pBdr>
          <w:bottom w:val="single" w:sz="4" w:space="1" w:color="DDDDDD"/>
        </w:pBdr>
        <w:spacing w:before="60" w:after="60"/>
      </w:pPr>
    </w:p>
    <w:p w:rsidR="003A1531" w:rsidRDefault="003A1531">
      <w:pPr>
        <w:spacing w:before="60" w:after="60"/>
      </w:pPr>
    </w:p>
    <w:p w:rsidR="003A1531" w:rsidRDefault="00000000" w:rsidP="003462AE">
      <w:pPr>
        <w:spacing w:before="60" w:after="60"/>
      </w:pPr>
      <w:r>
        <w:rPr>
          <w:color w:val="555555"/>
        </w:rPr>
        <w:t>Projekt potwierdzil, ze odpowiednio zaprojektowany schemat gwiazdy, poprawna implementacja SCD oraz zastosowanie indeksow i partycjonowania znaczaco wplywaja na wydajnosc zapytan analitycznych – nawet w bazach danych obejmujacych dane z wymiarow poza-euklidesowych.</w:t>
      </w:r>
    </w:p>
    <w:sectPr w:rsidR="003A1531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452DD" w:rsidRDefault="007452DD">
      <w:r>
        <w:separator/>
      </w:r>
    </w:p>
  </w:endnote>
  <w:endnote w:type="continuationSeparator" w:id="0">
    <w:p w:rsidR="007452DD" w:rsidRDefault="00745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A1531" w:rsidRDefault="003A1531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452DD" w:rsidRDefault="007452DD">
      <w:r>
        <w:separator/>
      </w:r>
    </w:p>
  </w:footnote>
  <w:footnote w:type="continuationSeparator" w:id="0">
    <w:p w:rsidR="007452DD" w:rsidRDefault="007452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A689D"/>
    <w:multiLevelType w:val="hybridMultilevel"/>
    <w:tmpl w:val="16701F84"/>
    <w:lvl w:ilvl="0" w:tplc="62C229F6">
      <w:start w:val="1"/>
      <w:numFmt w:val="bullet"/>
      <w:lvlText w:val="●"/>
      <w:lvlJc w:val="left"/>
      <w:pPr>
        <w:ind w:left="720" w:hanging="360"/>
      </w:pPr>
    </w:lvl>
    <w:lvl w:ilvl="1" w:tplc="10805D1C">
      <w:start w:val="1"/>
      <w:numFmt w:val="bullet"/>
      <w:lvlText w:val="○"/>
      <w:lvlJc w:val="left"/>
      <w:pPr>
        <w:ind w:left="1440" w:hanging="360"/>
      </w:pPr>
    </w:lvl>
    <w:lvl w:ilvl="2" w:tplc="5AB2E308">
      <w:start w:val="1"/>
      <w:numFmt w:val="bullet"/>
      <w:lvlText w:val="■"/>
      <w:lvlJc w:val="left"/>
      <w:pPr>
        <w:ind w:left="2160" w:hanging="360"/>
      </w:pPr>
    </w:lvl>
    <w:lvl w:ilvl="3" w:tplc="497ECA6C">
      <w:start w:val="1"/>
      <w:numFmt w:val="bullet"/>
      <w:lvlText w:val="●"/>
      <w:lvlJc w:val="left"/>
      <w:pPr>
        <w:ind w:left="2880" w:hanging="360"/>
      </w:pPr>
    </w:lvl>
    <w:lvl w:ilvl="4" w:tplc="49BAF11E">
      <w:start w:val="1"/>
      <w:numFmt w:val="bullet"/>
      <w:lvlText w:val="○"/>
      <w:lvlJc w:val="left"/>
      <w:pPr>
        <w:ind w:left="3600" w:hanging="360"/>
      </w:pPr>
    </w:lvl>
    <w:lvl w:ilvl="5" w:tplc="AFCEE1D0">
      <w:start w:val="1"/>
      <w:numFmt w:val="bullet"/>
      <w:lvlText w:val="■"/>
      <w:lvlJc w:val="left"/>
      <w:pPr>
        <w:ind w:left="4320" w:hanging="360"/>
      </w:pPr>
    </w:lvl>
    <w:lvl w:ilvl="6" w:tplc="AA6A17A8">
      <w:start w:val="1"/>
      <w:numFmt w:val="bullet"/>
      <w:lvlText w:val="●"/>
      <w:lvlJc w:val="left"/>
      <w:pPr>
        <w:ind w:left="5040" w:hanging="360"/>
      </w:pPr>
    </w:lvl>
    <w:lvl w:ilvl="7" w:tplc="F8742CC8">
      <w:start w:val="1"/>
      <w:numFmt w:val="bullet"/>
      <w:lvlText w:val="●"/>
      <w:lvlJc w:val="left"/>
      <w:pPr>
        <w:ind w:left="5760" w:hanging="360"/>
      </w:pPr>
    </w:lvl>
    <w:lvl w:ilvl="8" w:tplc="818AEC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3166BA"/>
    <w:multiLevelType w:val="hybridMultilevel"/>
    <w:tmpl w:val="59A47C70"/>
    <w:lvl w:ilvl="0" w:tplc="40E26F24">
      <w:start w:val="1"/>
      <w:numFmt w:val="bullet"/>
      <w:lvlText w:val="•"/>
      <w:lvlJc w:val="left"/>
      <w:pPr>
        <w:ind w:left="600" w:hanging="300"/>
      </w:pPr>
    </w:lvl>
    <w:lvl w:ilvl="1" w:tplc="383A92CE">
      <w:numFmt w:val="decimal"/>
      <w:lvlText w:val=""/>
      <w:lvlJc w:val="left"/>
    </w:lvl>
    <w:lvl w:ilvl="2" w:tplc="7EAAB394">
      <w:numFmt w:val="decimal"/>
      <w:lvlText w:val=""/>
      <w:lvlJc w:val="left"/>
    </w:lvl>
    <w:lvl w:ilvl="3" w:tplc="AC5CFA36">
      <w:numFmt w:val="decimal"/>
      <w:lvlText w:val=""/>
      <w:lvlJc w:val="left"/>
    </w:lvl>
    <w:lvl w:ilvl="4" w:tplc="A5846134">
      <w:numFmt w:val="decimal"/>
      <w:lvlText w:val=""/>
      <w:lvlJc w:val="left"/>
    </w:lvl>
    <w:lvl w:ilvl="5" w:tplc="5CA467FC">
      <w:numFmt w:val="decimal"/>
      <w:lvlText w:val=""/>
      <w:lvlJc w:val="left"/>
    </w:lvl>
    <w:lvl w:ilvl="6" w:tplc="C6928990">
      <w:numFmt w:val="decimal"/>
      <w:lvlText w:val=""/>
      <w:lvlJc w:val="left"/>
    </w:lvl>
    <w:lvl w:ilvl="7" w:tplc="C0040E0C">
      <w:numFmt w:val="decimal"/>
      <w:lvlText w:val=""/>
      <w:lvlJc w:val="left"/>
    </w:lvl>
    <w:lvl w:ilvl="8" w:tplc="501CD9C2">
      <w:numFmt w:val="decimal"/>
      <w:lvlText w:val=""/>
      <w:lvlJc w:val="left"/>
    </w:lvl>
  </w:abstractNum>
  <w:num w:numId="1" w16cid:durableId="668405242">
    <w:abstractNumId w:val="0"/>
    <w:lvlOverride w:ilvl="0">
      <w:startOverride w:val="1"/>
    </w:lvlOverride>
  </w:num>
  <w:num w:numId="2" w16cid:durableId="16055328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531"/>
    <w:rsid w:val="00296A6D"/>
    <w:rsid w:val="003462AE"/>
    <w:rsid w:val="003A1531"/>
    <w:rsid w:val="004D4BDA"/>
    <w:rsid w:val="004D5D80"/>
    <w:rsid w:val="006A6ECD"/>
    <w:rsid w:val="007452DD"/>
    <w:rsid w:val="00CA3856"/>
    <w:rsid w:val="00DA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220E53B"/>
  <w15:docId w15:val="{521842E2-0116-6844-81EF-C5250F0DD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L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A70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701C"/>
  </w:style>
  <w:style w:type="paragraph" w:styleId="Footer">
    <w:name w:val="footer"/>
    <w:basedOn w:val="Normal"/>
    <w:link w:val="FooterChar"/>
    <w:uiPriority w:val="99"/>
    <w:unhideWhenUsed/>
    <w:rsid w:val="00DA70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70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1825</Words>
  <Characters>10404</Characters>
  <Application>Microsoft Office Word</Application>
  <DocSecurity>0</DocSecurity>
  <Lines>86</Lines>
  <Paragraphs>24</Paragraphs>
  <ScaleCrop>false</ScaleCrop>
  <Company/>
  <LinksUpToDate>false</LinksUpToDate>
  <CharactersWithSpaces>12205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Grzegorz Ziąbkowski</cp:lastModifiedBy>
  <cp:revision>6</cp:revision>
  <dcterms:created xsi:type="dcterms:W3CDTF">2026-06-10T06:42:00Z</dcterms:created>
  <dcterms:modified xsi:type="dcterms:W3CDTF">2026-06-10T08:34:00Z</dcterms:modified>
</cp:coreProperties>
</file>