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65DE" w14:textId="21B7A6DC" w:rsidR="00C603F9" w:rsidRDefault="00946C00" w:rsidP="00946C00">
      <w:pPr>
        <w:pStyle w:val="Heading1"/>
      </w:pPr>
      <w:bookmarkStart w:id="0" w:name="_Toc171247597"/>
      <w:proofErr w:type="spellStart"/>
      <w:r>
        <w:t>VsCode</w:t>
      </w:r>
      <w:proofErr w:type="spellEnd"/>
      <w:r>
        <w:t xml:space="preserve"> Setup and styling recommendations</w:t>
      </w:r>
      <w:bookmarkEnd w:id="0"/>
    </w:p>
    <w:sdt>
      <w:sdtPr>
        <w:id w:val="13752754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7E062A40" w14:textId="7223CD87" w:rsidR="00946C00" w:rsidRDefault="00946C00">
          <w:pPr>
            <w:pStyle w:val="TOCHeading"/>
          </w:pPr>
          <w:r>
            <w:t>Contents</w:t>
          </w:r>
        </w:p>
        <w:p w14:paraId="43338A6E" w14:textId="5882D26B" w:rsidR="00946C00" w:rsidRDefault="00946C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47597" w:history="1">
            <w:r w:rsidRPr="00291EE0">
              <w:rPr>
                <w:rStyle w:val="Hyperlink"/>
                <w:noProof/>
              </w:rPr>
              <w:t>VsCode Setup and styling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679E" w14:textId="32E69607" w:rsidR="00946C00" w:rsidRDefault="00946C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247598" w:history="1">
            <w:r w:rsidRPr="00291EE0">
              <w:rPr>
                <w:rStyle w:val="Hyperlink"/>
                <w:noProof/>
              </w:rPr>
              <w:t>Visual Code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E115" w14:textId="3FF0E036" w:rsidR="00946C00" w:rsidRDefault="00946C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1247599" w:history="1">
            <w:r w:rsidRPr="00291EE0">
              <w:rPr>
                <w:rStyle w:val="Hyperlink"/>
                <w:noProof/>
              </w:rPr>
              <w:t>Styling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9D73" w14:textId="0FAE0105" w:rsidR="00946C00" w:rsidRDefault="00946C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1247600" w:history="1">
            <w:r w:rsidRPr="00291EE0">
              <w:rPr>
                <w:rStyle w:val="Hyperlink"/>
                <w:noProof/>
              </w:rPr>
              <w:t>Guideline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E55E" w14:textId="2169C7D4" w:rsidR="00946C00" w:rsidRDefault="00946C00">
          <w:r>
            <w:rPr>
              <w:b/>
              <w:bCs/>
              <w:noProof/>
            </w:rPr>
            <w:fldChar w:fldCharType="end"/>
          </w:r>
        </w:p>
      </w:sdtContent>
    </w:sdt>
    <w:p w14:paraId="01965A03" w14:textId="0007CC5C" w:rsidR="00946C00" w:rsidRDefault="00946C00">
      <w:r>
        <w:br w:type="page"/>
      </w:r>
    </w:p>
    <w:p w14:paraId="463784ED" w14:textId="77777777" w:rsidR="00946C00" w:rsidRPr="00946C00" w:rsidRDefault="00946C00" w:rsidP="00946C00"/>
    <w:p w14:paraId="7370F409" w14:textId="77777777" w:rsidR="006D2BBA" w:rsidRDefault="006D2BBA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35388CF" w14:textId="783130F2" w:rsidR="006D2BBA" w:rsidRDefault="006D2BBA" w:rsidP="00946C00">
      <w:pPr>
        <w:pStyle w:val="Heading2"/>
      </w:pPr>
      <w:bookmarkStart w:id="1" w:name="_Toc171247598"/>
      <w:r>
        <w:t>Visual Code Setup:</w:t>
      </w:r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763"/>
      </w:tblGrid>
      <w:tr w:rsidR="008E2423" w14:paraId="740F44E4" w14:textId="77777777" w:rsidTr="008E2423">
        <w:trPr>
          <w:trHeight w:val="2267"/>
        </w:trPr>
        <w:tc>
          <w:tcPr>
            <w:tcW w:w="3505" w:type="dxa"/>
          </w:tcPr>
          <w:p w14:paraId="205030C1" w14:textId="77777777" w:rsidR="006D2BBA" w:rsidRDefault="006D2BBA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Make tabs default to spaces: 2</w:t>
            </w:r>
          </w:p>
          <w:p w14:paraId="7220B22F" w14:textId="66DAC767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</w:tc>
        <w:tc>
          <w:tcPr>
            <w:tcW w:w="5763" w:type="dxa"/>
          </w:tcPr>
          <w:p w14:paraId="0C979F1F" w14:textId="4A5CD611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.net developers are more used to tab:4, but tabs in </w:t>
            </w: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jsx</w:t>
            </w:r>
            <w:proofErr w:type="spellEnd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 and html can quickly expand beyond readability. Let’s keep the tabbing consistent across the development team:</w:t>
            </w:r>
          </w:p>
          <w:p w14:paraId="60EFC3AA" w14:textId="77777777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  <w:p w14:paraId="52CD7B0B" w14:textId="518E7372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Vscode</w:t>
            </w:r>
            <w:proofErr w:type="spellEnd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:</w:t>
            </w:r>
          </w:p>
          <w:p w14:paraId="51DE2612" w14:textId="3F6B25D8" w:rsidR="006D2BBA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E3C6B5A" wp14:editId="56CEEFE4">
                  <wp:extent cx="2089171" cy="2287604"/>
                  <wp:effectExtent l="0" t="0" r="6350" b="0"/>
                  <wp:docPr id="790124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1247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973" cy="231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73560" w14:textId="77777777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  <w:p w14:paraId="0F21785F" w14:textId="0408B9A4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Watch and fix tab errors to spaces:2</w:t>
            </w:r>
          </w:p>
          <w:p w14:paraId="6B609A60" w14:textId="77180A6B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054950B" wp14:editId="1FC5206E">
                  <wp:extent cx="2456664" cy="179263"/>
                  <wp:effectExtent l="0" t="0" r="1270" b="0"/>
                  <wp:docPr id="59334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404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95" cy="19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423" w14:paraId="25CE336F" w14:textId="77777777" w:rsidTr="008E2423">
        <w:trPr>
          <w:trHeight w:val="521"/>
        </w:trPr>
        <w:tc>
          <w:tcPr>
            <w:tcW w:w="3505" w:type="dxa"/>
          </w:tcPr>
          <w:p w14:paraId="132DA72B" w14:textId="386CD196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Keep vs Code extensions to a minimum</w:t>
            </w:r>
          </w:p>
        </w:tc>
        <w:tc>
          <w:tcPr>
            <w:tcW w:w="5763" w:type="dxa"/>
          </w:tcPr>
          <w:p w14:paraId="7C71C382" w14:textId="77777777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It’s already extremely difficult to get extensions in the bank, but that’s a separate discussion.</w:t>
            </w:r>
          </w:p>
          <w:p w14:paraId="4EA693B4" w14:textId="77777777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I recommend the following minimum: </w:t>
            </w:r>
          </w:p>
          <w:p w14:paraId="02454EA1" w14:textId="574431D6" w:rsidR="008E2423" w:rsidRDefault="008E2423" w:rsidP="008E2423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proofErr w:type="spellStart"/>
            <w:r w:rsidRPr="008E2423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GitLens</w:t>
            </w:r>
            <w:proofErr w:type="spellEnd"/>
          </w:p>
          <w:p w14:paraId="1144A6D0" w14:textId="77777777" w:rsidR="001655CB" w:rsidRDefault="008E2423" w:rsidP="001655C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Prettier</w:t>
            </w:r>
          </w:p>
          <w:p w14:paraId="2C2DE6D7" w14:textId="4D824128" w:rsidR="001655CB" w:rsidRDefault="001655CB" w:rsidP="001655C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(open to others, but should be reviewed by committee)</w:t>
            </w:r>
          </w:p>
          <w:p w14:paraId="1ADA3182" w14:textId="77777777" w:rsidR="001655CB" w:rsidRDefault="001655CB" w:rsidP="001655CB">
            <w:pPr>
              <w:pStyle w:val="ListParagraph"/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  <w:p w14:paraId="5972D7D0" w14:textId="0C9EDD91" w:rsidR="001655CB" w:rsidRPr="00946C00" w:rsidRDefault="001655CB" w:rsidP="001655CB">
            <w:pPr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</w:pPr>
            <w:r w:rsidRP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 xml:space="preserve">Note: AI assisted </w:t>
            </w:r>
            <w:proofErr w:type="gramStart"/>
            <w:r w:rsidRP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>extension</w:t>
            </w:r>
            <w:proofErr w:type="gramEnd"/>
            <w:r w:rsidRP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 xml:space="preserve"> are NOT allowed in bank, though there are some discussions. </w:t>
            </w:r>
            <w:r w:rsid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>AI</w:t>
            </w:r>
            <w:r w:rsidRP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 xml:space="preserve"> is useful but </w:t>
            </w:r>
            <w:r w:rsidR="00946C00" w:rsidRP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 xml:space="preserve">needs careful </w:t>
            </w:r>
            <w:r w:rsid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>review</w:t>
            </w:r>
            <w:r w:rsidR="00946C00" w:rsidRPr="00946C00">
              <w:rPr>
                <w:rFonts w:ascii="Arial" w:eastAsia="Times New Roman" w:hAnsi="Arial" w:cs="Arial"/>
                <w:i/>
                <w:iCs/>
                <w:color w:val="222222"/>
                <w:kern w:val="0"/>
                <w14:ligatures w14:val="none"/>
              </w:rPr>
              <w:t xml:space="preserve"> by developer… it’s way too “helpful” and can create perfectly reasonable looking, incorrect code.</w:t>
            </w:r>
          </w:p>
        </w:tc>
      </w:tr>
      <w:tr w:rsidR="008E2423" w14:paraId="2DB081E0" w14:textId="77777777" w:rsidTr="008E2423">
        <w:trPr>
          <w:trHeight w:val="2267"/>
        </w:trPr>
        <w:tc>
          <w:tcPr>
            <w:tcW w:w="3505" w:type="dxa"/>
          </w:tcPr>
          <w:p w14:paraId="37325A26" w14:textId="77777777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lastRenderedPageBreak/>
              <w:t>Keep code formatted by using:</w:t>
            </w:r>
          </w:p>
          <w:p w14:paraId="02C5192D" w14:textId="620E021C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&lt;Shift&gt;+&lt;Alt&gt;+F</w:t>
            </w:r>
          </w:p>
        </w:tc>
        <w:tc>
          <w:tcPr>
            <w:tcW w:w="5763" w:type="dxa"/>
          </w:tcPr>
          <w:p w14:paraId="55BD345F" w14:textId="77777777" w:rsidR="008E2423" w:rsidRDefault="008E2423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This ensures that the code</w:t>
            </w:r>
            <w:r w:rsidR="001655CB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 formatting</w:t>
            </w: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 stays consistent </w:t>
            </w:r>
            <w:r w:rsidR="001655CB"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between developers. </w:t>
            </w:r>
          </w:p>
          <w:p w14:paraId="538C0C56" w14:textId="77777777" w:rsidR="001655CB" w:rsidRDefault="001655CB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  <w:p w14:paraId="3078A4C8" w14:textId="63FF3A5C" w:rsidR="001655CB" w:rsidRDefault="001655CB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 xml:space="preserve">Use prettier-ignore and </w:t>
            </w:r>
            <w:proofErr w:type="spellStart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eslint</w:t>
            </w:r>
            <w:proofErr w:type="spellEnd"/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-disable if needing to override auto-formatting</w:t>
            </w:r>
          </w:p>
          <w:p w14:paraId="4B30C219" w14:textId="77777777" w:rsidR="001655CB" w:rsidRDefault="001655CB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  <w:p w14:paraId="049300F2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655C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//prettier-ignore</w:t>
            </w:r>
          </w:p>
          <w:p w14:paraId="16980631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655C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</w:p>
          <w:p w14:paraId="61323F75" w14:textId="493976AE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655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Home</w:t>
            </w: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655C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separate lines </w:t>
            </w:r>
            <w:proofErr w:type="gramStart"/>
            <w:r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helps</w:t>
            </w:r>
            <w:proofErr w:type="gramEnd"/>
            <w:r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Merging</w:t>
            </w:r>
          </w:p>
          <w:p w14:paraId="5FB94FCB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655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About</w:t>
            </w: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33710A3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} </w:t>
            </w:r>
            <w:r w:rsidRPr="001655C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655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</w:t>
            </w:r>
            <w:proofErr w:type="gramEnd"/>
            <w:r w:rsidRPr="001655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pages"</w:t>
            </w:r>
            <w:r w:rsidRPr="001655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2861AA6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B93F8C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655C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//code that formatting would mangle, such as too much formatting in the </w:t>
            </w:r>
            <w:proofErr w:type="spellStart"/>
            <w:r w:rsidRPr="001655C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jsx</w:t>
            </w:r>
            <w:proofErr w:type="spellEnd"/>
          </w:p>
          <w:p w14:paraId="46C7D79E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655C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1655C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eslint</w:t>
            </w:r>
            <w:proofErr w:type="spellEnd"/>
            <w:r w:rsidRPr="001655C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-disable-next-line</w:t>
            </w:r>
          </w:p>
          <w:p w14:paraId="7BA7A8AE" w14:textId="77777777" w:rsidR="001655CB" w:rsidRPr="001655CB" w:rsidRDefault="001655CB" w:rsidP="001655C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90BD8F" w14:textId="77777777" w:rsidR="001655CB" w:rsidRDefault="001655CB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  <w:p w14:paraId="5E63974E" w14:textId="659A4752" w:rsidR="001655CB" w:rsidRDefault="001655CB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</w:tc>
      </w:tr>
    </w:tbl>
    <w:p w14:paraId="49BF046C" w14:textId="77777777" w:rsidR="006D2BBA" w:rsidRDefault="006D2BBA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1294D558" w14:textId="77777777" w:rsidR="00C603F9" w:rsidRDefault="00C603F9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273D72E3" w14:textId="6A32AA55" w:rsidR="00C603F9" w:rsidRDefault="00C603F9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7B6D2A1B" w14:textId="02D06614" w:rsidR="00C603F9" w:rsidRDefault="00C603F9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34DD1787" w14:textId="44218821" w:rsidR="00946C00" w:rsidRDefault="00946C00" w:rsidP="00946C00">
      <w:pPr>
        <w:pStyle w:val="Heading2"/>
      </w:pPr>
      <w:bookmarkStart w:id="2" w:name="_Toc171247599"/>
      <w:r>
        <w:t>Styling Guides</w:t>
      </w:r>
      <w:bookmarkEnd w:id="2"/>
    </w:p>
    <w:p w14:paraId="3E04BA3F" w14:textId="2B91BE31" w:rsidR="00946C00" w:rsidRPr="00946C00" w:rsidRDefault="00946C00" w:rsidP="00946C00">
      <w:r>
        <w:t>Rather than create our guidelines from scratch, the following guidelines are recommended. Note the guideline exceptions listed afterwards.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BBA" w14:paraId="7128C625" w14:textId="77777777" w:rsidTr="006D2BBA">
        <w:tc>
          <w:tcPr>
            <w:tcW w:w="4675" w:type="dxa"/>
          </w:tcPr>
          <w:p w14:paraId="2537F30D" w14:textId="50F379D6" w:rsidR="006D2BBA" w:rsidRDefault="006D2BBA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Guideline</w:t>
            </w:r>
          </w:p>
        </w:tc>
        <w:tc>
          <w:tcPr>
            <w:tcW w:w="4675" w:type="dxa"/>
          </w:tcPr>
          <w:p w14:paraId="6E73F271" w14:textId="667E6657" w:rsidR="006D2BBA" w:rsidRDefault="006D2BBA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Reasoning</w:t>
            </w:r>
          </w:p>
        </w:tc>
      </w:tr>
      <w:tr w:rsidR="006D2BBA" w14:paraId="472E9880" w14:textId="77777777" w:rsidTr="006D2BBA">
        <w:tc>
          <w:tcPr>
            <w:tcW w:w="4675" w:type="dxa"/>
          </w:tcPr>
          <w:p w14:paraId="63BF08B7" w14:textId="43EB697B" w:rsidR="006D2BBA" w:rsidRDefault="006D2BBA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hyperlink r:id="rId8" w:history="1">
              <w:r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 xml:space="preserve">Airbnb </w:t>
              </w:r>
              <w:proofErr w:type="spellStart"/>
              <w:r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javascript</w:t>
              </w:r>
              <w:proofErr w:type="spellEnd"/>
              <w:r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 xml:space="preserve"> guide</w:t>
              </w:r>
            </w:hyperlink>
          </w:p>
        </w:tc>
        <w:tc>
          <w:tcPr>
            <w:tcW w:w="4675" w:type="dxa"/>
          </w:tcPr>
          <w:p w14:paraId="32BE3CC8" w14:textId="12CCA79A" w:rsidR="006D2BBA" w:rsidRDefault="006D2BBA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  <w:t>good guideline that has withstood the test of time</w:t>
            </w:r>
          </w:p>
        </w:tc>
      </w:tr>
      <w:tr w:rsidR="006D2BBA" w14:paraId="784DAB7D" w14:textId="77777777" w:rsidTr="006D2BBA">
        <w:tc>
          <w:tcPr>
            <w:tcW w:w="4675" w:type="dxa"/>
          </w:tcPr>
          <w:p w14:paraId="4A213369" w14:textId="7013DB9E" w:rsidR="006D2BBA" w:rsidRDefault="006D2BBA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hyperlink r:id="rId9" w:history="1">
              <w:r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Airbnb react guide</w:t>
              </w:r>
            </w:hyperlink>
          </w:p>
        </w:tc>
        <w:tc>
          <w:tcPr>
            <w:tcW w:w="4675" w:type="dxa"/>
          </w:tcPr>
          <w:p w14:paraId="76BE2992" w14:textId="77777777" w:rsidR="006D2BBA" w:rsidRDefault="006D2BBA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</w:tc>
      </w:tr>
      <w:tr w:rsidR="00946C00" w14:paraId="5F8F6CA4" w14:textId="77777777" w:rsidTr="006D2BBA">
        <w:tc>
          <w:tcPr>
            <w:tcW w:w="4675" w:type="dxa"/>
          </w:tcPr>
          <w:p w14:paraId="2E2E70F2" w14:textId="1C47AEE4" w:rsidR="00946C00" w:rsidRDefault="00946C00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  <w:hyperlink r:id="rId10" w:history="1">
              <w:r w:rsidRPr="00E10A61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https://sass-guidelin.es/</w:t>
              </w:r>
            </w:hyperlink>
          </w:p>
        </w:tc>
        <w:tc>
          <w:tcPr>
            <w:tcW w:w="4675" w:type="dxa"/>
          </w:tcPr>
          <w:p w14:paraId="46AFC117" w14:textId="77777777" w:rsidR="00946C00" w:rsidRDefault="00946C00" w:rsidP="00C603F9">
            <w:pPr>
              <w:rPr>
                <w:rFonts w:ascii="Arial" w:eastAsia="Times New Roman" w:hAnsi="Arial" w:cs="Arial"/>
                <w:color w:val="222222"/>
                <w:kern w:val="0"/>
                <w14:ligatures w14:val="none"/>
              </w:rPr>
            </w:pPr>
          </w:p>
        </w:tc>
      </w:tr>
    </w:tbl>
    <w:p w14:paraId="0E40C94F" w14:textId="77777777" w:rsidR="006D2BBA" w:rsidRDefault="006D2BBA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BFBBDBD" w14:textId="77777777" w:rsidR="00C603F9" w:rsidRDefault="00C603F9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67ACE056" w14:textId="77777777" w:rsidR="00C603F9" w:rsidRDefault="00C603F9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We can discuss adding the </w:t>
      </w:r>
      <w:proofErr w:type="spellStart"/>
      <w:r>
        <w:rPr>
          <w:rFonts w:ascii="Arial" w:eastAsia="Times New Roman" w:hAnsi="Arial" w:cs="Arial"/>
          <w:color w:val="222222"/>
          <w:kern w:val="0"/>
          <w14:ligatures w14:val="none"/>
        </w:rPr>
        <w:t>esLint</w:t>
      </w:r>
      <w:proofErr w:type="spellEnd"/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for these </w:t>
      </w:r>
      <w:proofErr w:type="gramStart"/>
      <w:r>
        <w:rPr>
          <w:rFonts w:ascii="Arial" w:eastAsia="Times New Roman" w:hAnsi="Arial" w:cs="Arial"/>
          <w:color w:val="222222"/>
          <w:kern w:val="0"/>
          <w14:ligatures w14:val="none"/>
        </w:rPr>
        <w:t>guidelines, but</w:t>
      </w:r>
      <w:proofErr w:type="gramEnd"/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will need to make some modifications; </w:t>
      </w:r>
      <w:proofErr w:type="spellStart"/>
      <w:r>
        <w:rPr>
          <w:rFonts w:ascii="Arial" w:eastAsia="Times New Roman" w:hAnsi="Arial" w:cs="Arial"/>
          <w:color w:val="222222"/>
          <w:kern w:val="0"/>
          <w14:ligatures w14:val="none"/>
        </w:rPr>
        <w:t>imo</w:t>
      </w:r>
      <w:proofErr w:type="spellEnd"/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air </w:t>
      </w:r>
      <w:proofErr w:type="spellStart"/>
      <w:r>
        <w:rPr>
          <w:rFonts w:ascii="Arial" w:eastAsia="Times New Roman" w:hAnsi="Arial" w:cs="Arial"/>
          <w:color w:val="222222"/>
          <w:kern w:val="0"/>
          <w14:ligatures w14:val="none"/>
        </w:rPr>
        <w:t>bnb</w:t>
      </w:r>
      <w:proofErr w:type="spellEnd"/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is TOO opinionated by default.</w:t>
      </w:r>
    </w:p>
    <w:p w14:paraId="057574A4" w14:textId="77777777" w:rsidR="00946C00" w:rsidRDefault="00946C00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0A399E32" w14:textId="580CE160" w:rsidR="00946C00" w:rsidRDefault="00946C00" w:rsidP="00C603F9">
      <w:pPr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Start"/>
      <w:r>
        <w:rPr>
          <w:rFonts w:ascii="Arial" w:eastAsia="Times New Roman" w:hAnsi="Arial" w:cs="Arial"/>
          <w:color w:val="222222"/>
          <w:kern w:val="0"/>
          <w14:ligatures w14:val="none"/>
        </w:rPr>
        <w:t>continued on</w:t>
      </w:r>
      <w:proofErr w:type="gramEnd"/>
      <w:r>
        <w:rPr>
          <w:rFonts w:ascii="Arial" w:eastAsia="Times New Roman" w:hAnsi="Arial" w:cs="Arial"/>
          <w:color w:val="222222"/>
          <w:kern w:val="0"/>
          <w14:ligatures w14:val="none"/>
        </w:rPr>
        <w:t xml:space="preserve"> next page…)</w:t>
      </w:r>
    </w:p>
    <w:p w14:paraId="2DFA7F19" w14:textId="77777777" w:rsidR="00C603F9" w:rsidRDefault="00C603F9"/>
    <w:p w14:paraId="2E58A6C8" w14:textId="77777777" w:rsidR="00946C00" w:rsidRDefault="00946C0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F39CF14" w14:textId="7E8779CD" w:rsidR="00C603F9" w:rsidRDefault="00946C00" w:rsidP="00946C00">
      <w:pPr>
        <w:pStyle w:val="Heading3"/>
      </w:pPr>
      <w:bookmarkStart w:id="3" w:name="_Toc171247600"/>
      <w:r>
        <w:lastRenderedPageBreak/>
        <w:t>Guideline Exceptions: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0ABC" w14:paraId="2D9B7355" w14:textId="77777777" w:rsidTr="00B00ABC">
        <w:tc>
          <w:tcPr>
            <w:tcW w:w="4675" w:type="dxa"/>
          </w:tcPr>
          <w:p w14:paraId="27F2C7BE" w14:textId="11B6781F" w:rsidR="00B00ABC" w:rsidRDefault="00B00ABC" w:rsidP="00B00ABC">
            <w:r>
              <w:t>Recommendation</w:t>
            </w:r>
          </w:p>
        </w:tc>
        <w:tc>
          <w:tcPr>
            <w:tcW w:w="4675" w:type="dxa"/>
          </w:tcPr>
          <w:p w14:paraId="27E59540" w14:textId="28E950BC" w:rsidR="00B00ABC" w:rsidRDefault="00B00ABC" w:rsidP="00B00ABC">
            <w:r>
              <w:t>Reasoning</w:t>
            </w:r>
          </w:p>
        </w:tc>
      </w:tr>
      <w:tr w:rsidR="00B00ABC" w14:paraId="376F72DA" w14:textId="77777777" w:rsidTr="00B00ABC">
        <w:tc>
          <w:tcPr>
            <w:tcW w:w="4675" w:type="dxa"/>
          </w:tcPr>
          <w:p w14:paraId="3FA4531E" w14:textId="52883DE2" w:rsidR="00B00ABC" w:rsidRDefault="00B00ABC" w:rsidP="00B00ABC">
            <w:r>
              <w:t xml:space="preserve">Folder names should use </w:t>
            </w:r>
            <w:r w:rsidRPr="00B00ABC">
              <w:rPr>
                <w:color w:val="3A7C22" w:themeColor="accent6" w:themeShade="BF"/>
              </w:rPr>
              <w:t>kabab-case</w:t>
            </w:r>
            <w:r>
              <w:t xml:space="preserve"> instead of </w:t>
            </w:r>
            <w:r w:rsidRPr="00B00ABC">
              <w:rPr>
                <w:color w:val="C00000"/>
              </w:rPr>
              <w:t xml:space="preserve">camelCase </w:t>
            </w:r>
            <w:r>
              <w:t xml:space="preserve">or </w:t>
            </w:r>
            <w:proofErr w:type="spellStart"/>
            <w:r w:rsidRPr="00B00ABC">
              <w:rPr>
                <w:color w:val="C00000"/>
              </w:rPr>
              <w:t>PascalCase</w:t>
            </w:r>
            <w:proofErr w:type="spellEnd"/>
          </w:p>
        </w:tc>
        <w:tc>
          <w:tcPr>
            <w:tcW w:w="4675" w:type="dxa"/>
          </w:tcPr>
          <w:p w14:paraId="3E73E0E7" w14:textId="77777777" w:rsidR="00B00ABC" w:rsidRDefault="00B00ABC" w:rsidP="00B00ABC">
            <w:pPr>
              <w:pStyle w:val="ListParagraph"/>
              <w:numPr>
                <w:ilvl w:val="0"/>
                <w:numId w:val="2"/>
              </w:numPr>
            </w:pPr>
            <w:r>
              <w:t>Casing can lead to difficult to spot errors during import {} from ‘</w:t>
            </w:r>
            <w:proofErr w:type="spellStart"/>
            <w:r>
              <w:t>whAtever</w:t>
            </w:r>
            <w:proofErr w:type="spellEnd"/>
            <w:r>
              <w:t>’</w:t>
            </w:r>
          </w:p>
          <w:p w14:paraId="07910521" w14:textId="3EAF2D6A" w:rsidR="00B00ABC" w:rsidRDefault="00B00ABC" w:rsidP="00B00ABC">
            <w:pPr>
              <w:pStyle w:val="ListParagraph"/>
              <w:numPr>
                <w:ilvl w:val="0"/>
                <w:numId w:val="2"/>
              </w:numPr>
            </w:pPr>
            <w:r>
              <w:t>Bitbucket is NOT case sensitive; leads to difficulties if a casing mistake is made</w:t>
            </w:r>
            <w:r w:rsidR="00C603F9">
              <w:t>. Fixing a casing error with multiple developers is a special kind of hell.</w:t>
            </w:r>
          </w:p>
          <w:p w14:paraId="1E156FD1" w14:textId="6E02EBCB" w:rsidR="00B00ABC" w:rsidRDefault="00B00ABC" w:rsidP="00B00ABC">
            <w:pPr>
              <w:pStyle w:val="ListParagraph"/>
              <w:numPr>
                <w:ilvl w:val="0"/>
                <w:numId w:val="2"/>
              </w:numPr>
            </w:pPr>
            <w:r>
              <w:t>We are deploying to NGINX or Apache, both of which are case sensitive. Although the react code is “compiled”, adopting kabab-case is good practice</w:t>
            </w:r>
          </w:p>
        </w:tc>
      </w:tr>
      <w:tr w:rsidR="00B00ABC" w14:paraId="258A0531" w14:textId="77777777" w:rsidTr="00B00ABC">
        <w:tc>
          <w:tcPr>
            <w:tcW w:w="4675" w:type="dxa"/>
          </w:tcPr>
          <w:p w14:paraId="4995EB70" w14:textId="05389EE7" w:rsidR="00B00ABC" w:rsidRDefault="00B00ABC" w:rsidP="00B00ABC">
            <w:r>
              <w:t xml:space="preserve">Filenames should be </w:t>
            </w:r>
            <w:r w:rsidRPr="00B00ABC">
              <w:rPr>
                <w:color w:val="3A7C22" w:themeColor="accent6" w:themeShade="BF"/>
              </w:rPr>
              <w:t>kabab-case</w:t>
            </w:r>
            <w:r>
              <w:t xml:space="preserve"> (preferred) or </w:t>
            </w:r>
            <w:r w:rsidRPr="00B00ABC">
              <w:rPr>
                <w:color w:val="156082" w:themeColor="accent1"/>
              </w:rPr>
              <w:t>camelCase</w:t>
            </w:r>
          </w:p>
        </w:tc>
        <w:tc>
          <w:tcPr>
            <w:tcW w:w="4675" w:type="dxa"/>
          </w:tcPr>
          <w:p w14:paraId="0B6AFE0A" w14:textId="77777777" w:rsidR="00B00ABC" w:rsidRDefault="00B00ABC" w:rsidP="00B00ABC">
            <w:pPr>
              <w:pStyle w:val="ListParagraph"/>
              <w:numPr>
                <w:ilvl w:val="0"/>
                <w:numId w:val="2"/>
              </w:numPr>
            </w:pPr>
            <w:r>
              <w:t xml:space="preserve">Casing leads to errors. </w:t>
            </w:r>
          </w:p>
          <w:p w14:paraId="44A58040" w14:textId="77777777" w:rsidR="00B00ABC" w:rsidRDefault="00B00ABC" w:rsidP="00B00ABC">
            <w:pPr>
              <w:pStyle w:val="ListParagraph"/>
              <w:numPr>
                <w:ilvl w:val="0"/>
                <w:numId w:val="2"/>
              </w:numPr>
            </w:pPr>
            <w:r>
              <w:t xml:space="preserve">If determined not to use kabab-case, use the </w:t>
            </w:r>
            <w:proofErr w:type="spellStart"/>
            <w:r>
              <w:t>javascript</w:t>
            </w:r>
            <w:proofErr w:type="spellEnd"/>
            <w:r>
              <w:t xml:space="preserve"> variable naming convention, which should be baked into muscle memory.</w:t>
            </w:r>
          </w:p>
          <w:p w14:paraId="17760427" w14:textId="660A0E3D" w:rsidR="00B00ABC" w:rsidRDefault="00B00ABC" w:rsidP="00B00ABC">
            <w:pPr>
              <w:pStyle w:val="ListParagraph"/>
              <w:numPr>
                <w:ilvl w:val="0"/>
                <w:numId w:val="2"/>
              </w:numPr>
            </w:pPr>
            <w:r>
              <w:t xml:space="preserve">Bitbucket is NOT case sensitive; </w:t>
            </w:r>
            <w:r w:rsidR="00C603F9">
              <w:t xml:space="preserve">dealing with a casing error </w:t>
            </w:r>
            <w:r>
              <w:t xml:space="preserve">with multiple developers </w:t>
            </w:r>
            <w:r w:rsidR="00C603F9">
              <w:t>is a special kind of hell.</w:t>
            </w:r>
          </w:p>
        </w:tc>
      </w:tr>
      <w:tr w:rsidR="00C603F9" w14:paraId="6FA62EB2" w14:textId="77777777" w:rsidTr="00B00ABC">
        <w:tc>
          <w:tcPr>
            <w:tcW w:w="4675" w:type="dxa"/>
          </w:tcPr>
          <w:p w14:paraId="764F8A86" w14:textId="0207AA64" w:rsidR="00C603F9" w:rsidRDefault="00C603F9" w:rsidP="00B00ABC">
            <w:r>
              <w:t>Import React no longer needed</w:t>
            </w:r>
          </w:p>
        </w:tc>
        <w:tc>
          <w:tcPr>
            <w:tcW w:w="4675" w:type="dxa"/>
          </w:tcPr>
          <w:p w14:paraId="648223D9" w14:textId="6DBBAF65" w:rsidR="00C603F9" w:rsidRDefault="00C603F9" w:rsidP="00C603F9">
            <w:r>
              <w:t>Since 2020, components no longer need import React</w:t>
            </w:r>
          </w:p>
        </w:tc>
      </w:tr>
      <w:tr w:rsidR="00C603F9" w14:paraId="52AA8EB5" w14:textId="77777777" w:rsidTr="00B00ABC">
        <w:tc>
          <w:tcPr>
            <w:tcW w:w="4675" w:type="dxa"/>
          </w:tcPr>
          <w:p w14:paraId="0B14485E" w14:textId="246D2065" w:rsidR="00C603F9" w:rsidRDefault="006D2BBA" w:rsidP="00B00ABC">
            <w:r>
              <w:t xml:space="preserve">ALL Component names should be </w:t>
            </w:r>
            <w:proofErr w:type="spellStart"/>
            <w:r>
              <w:t>PascalCase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14:paraId="2428F778" w14:textId="10AD2EE1" w:rsidR="00C603F9" w:rsidRDefault="006D2BBA" w:rsidP="00C603F9">
            <w:r>
              <w:t xml:space="preserve">The guide has an odd recommendation to make subcomponents lowercase.  React requires components start with uppercase, so it makes sense to use </w:t>
            </w:r>
            <w:proofErr w:type="spellStart"/>
            <w:r>
              <w:t>PascalCase</w:t>
            </w:r>
            <w:proofErr w:type="spellEnd"/>
            <w:r>
              <w:t>.</w:t>
            </w:r>
          </w:p>
        </w:tc>
      </w:tr>
    </w:tbl>
    <w:p w14:paraId="780BD542" w14:textId="5BFAB6FD" w:rsidR="00B204EA" w:rsidRDefault="00B204EA" w:rsidP="00B00ABC"/>
    <w:sectPr w:rsidR="00B2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6654"/>
    <w:multiLevelType w:val="hybridMultilevel"/>
    <w:tmpl w:val="697ACD86"/>
    <w:lvl w:ilvl="0" w:tplc="0C3EFF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8744F"/>
    <w:multiLevelType w:val="hybridMultilevel"/>
    <w:tmpl w:val="6B9CCE4C"/>
    <w:lvl w:ilvl="0" w:tplc="C4C2D7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74B0B"/>
    <w:multiLevelType w:val="hybridMultilevel"/>
    <w:tmpl w:val="404054A6"/>
    <w:lvl w:ilvl="0" w:tplc="ACD600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04418">
    <w:abstractNumId w:val="0"/>
  </w:num>
  <w:num w:numId="2" w16cid:durableId="1957708609">
    <w:abstractNumId w:val="1"/>
  </w:num>
  <w:num w:numId="3" w16cid:durableId="427769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BC"/>
    <w:rsid w:val="001655CB"/>
    <w:rsid w:val="006D2BBA"/>
    <w:rsid w:val="008E2423"/>
    <w:rsid w:val="00946C00"/>
    <w:rsid w:val="00B00ABC"/>
    <w:rsid w:val="00B204EA"/>
    <w:rsid w:val="00BD5779"/>
    <w:rsid w:val="00C6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CD4"/>
  <w15:chartTrackingRefBased/>
  <w15:docId w15:val="{D6A199C5-06D1-40EC-8966-0FBABAC2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03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3F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46C00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6C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C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C0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bnb/javascrip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ss-guidelin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rbnb/javascript/tree/master/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B31BC-6E3B-4679-8B9F-D378F9EC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Cranford</dc:creator>
  <cp:keywords/>
  <dc:description/>
  <cp:lastModifiedBy>Steve Cranford</cp:lastModifiedBy>
  <cp:revision>1</cp:revision>
  <dcterms:created xsi:type="dcterms:W3CDTF">2024-07-07T15:28:00Z</dcterms:created>
  <dcterms:modified xsi:type="dcterms:W3CDTF">2024-07-07T16:27:00Z</dcterms:modified>
</cp:coreProperties>
</file>