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 empresa Gênesis Tecnologia implementou medidas de proteção contra vulnerabilidades nas urnas eletrônicas, mas elas foram ineficientes. É necessário criar um sistema de gestão de segurança da informação, baseado nos pilares de disponibilidade, integridade e confidencialidade</w:t>
      </w:r>
      <w:r>
        <w:rPr>
          <w:rFonts w:hint="default"/>
          <w:lang w:val="en-US"/>
        </w:rPr>
        <w:t xml:space="preserve"> (CUNHA, 2018)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garantir a disponibilidade dos sistemas de TI, é essencial elaborar um plano técnico que englobe medidas preventivas e de recuperação, como a implementação de um Plano de Continuidade de Negócios (PCN) utilizando o ambiente de recuperação de desastres (DR) da Oracle Cloud (OCI).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melhorar a disponibilidade, nosso plano inclui aprimorar a gestão de segurança da informação com foco na integridade. Propomos quatro frentes de trabalho: definir políticas claras de segurança da informação, comunicando sua importância aos funcionários; implementar controles de acesso adequados, como autenticação forte e gestão de senhas; estabelecer um sistema de monitoramento para detectar atividades suspeitas; e implantar um plano de backup e recuperação de dados para garantir a proteção contra perdas e corrupção</w:t>
      </w:r>
      <w:r>
        <w:rPr>
          <w:rFonts w:hint="default"/>
          <w:lang w:val="en-US"/>
        </w:rPr>
        <w:t xml:space="preserve"> (RAMOS, 2020)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Para assegurar a confidencialidade da segurança da informação, tomamos medidas como identificar e classificar informações confidenciais da organização, sensibilizar e treinar os funcionários sobre a importância da confidencialidade e fornecer orientações específicas para a manipulação segura dessas informações no cotidiano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Conclui-se que um plano de gestão de segurança da informação, com base nos pilares de disponibilidade, integridade e confidencialidade, é essencial para proteger os dados e informações de uma organização. É importante acompanhar de perto e atualizar constantemente as ações descritas para garantir a eficácia da segurança da informação da empresa.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Referências: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CUNHA, Walter Segurança da Informação: Princípios e Práticas para a Proteção de Ativos de Informação:  Brasport, 2018.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RAMOS, Anderson Princípios de Segurança da Informação: Novatec, 2020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NAKAMURA, Emilio Tissato Nakamura, Javam C. Machado Sanches Segurança da Informação: Prevenção e Combate a Incidentes de Segurança: Novatec, 2016.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CE970"/>
    <w:multiLevelType w:val="singleLevel"/>
    <w:tmpl w:val="9EACE9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66469"/>
    <w:rsid w:val="426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2023-05-16T20:51:00Z</dcterms:created>
  <dc:creator>Keslley Lima</dc:creator>
  <cp:lastModifiedBy>Keslley Lima</cp:lastModifiedBy>
  <dcterms:modified xsi:type="dcterms:W3CDTF">2023-05-16T21:04:45Z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926EB327A0F34F14B0C9B85ED1F701C9</vt:lpwstr>
  </property>
</Properties>
</file>