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Enterprise AI Solution Packages Proposal Portal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Enterprise AI Solution Proposal Portal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AI Full Stack 시범 솔루션 제안서 포털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Red Hat &amp; Intel 10월/11월 행사 부스 전시 Pilot Solution, 기업 문서 파이프라인 및 코딩 에이전트 통합 제안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10월 Red Hat 행사</w:t>
      </w:r>
      <w:r>
        <w:rPr>
          <w:rFonts w:ascii="맑은 고딕" w:hAnsi="맑은 고딕"/>
          <w:color w:val="000000"/>
          <w:sz w:val="20"/>
        </w:rPr>
        <w:t>: OpenShift AI (SNO) 기반 Coding Agent &amp; MCP 연동 데모 (AWS ROSA Cloud 350만 원)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11월 Intel 행사</w:t>
      </w:r>
      <w:r>
        <w:rPr>
          <w:rFonts w:ascii="맑은 고딕" w:hAnsi="맑은 고딕"/>
          <w:color w:val="000000"/>
          <w:sz w:val="20"/>
        </w:rPr>
        <w:t>: Intel Gaudi 2/3 &amp; Articul8 AI 기반 CAD 도면/센서 예지보전 데모 (AWS DL1 Cloud 400만 원)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초저가 실물 PoC Suit vs AWS/GCP 터미널 시연 방식 비교 및 MVP 개발 예산 산출서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기업 보유 문서를 파이프라인 태워 저장하고 사내 업무를 지원하는 RAG 시스템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RTX Pro Blackwell 공랭식 → B200 Air → DLC (Direct Liquid Cooling - 수랭식) 3단계 GPU 확장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Cohere/Articul8 연동 + Red Hat OS/RHOAI + LVM/MinIO → Ceph 확장 + Observability 별 견적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RHEL + RHOAI + Qwen2.5-Coder 기반 보안 완결형 사내 코딩 시스템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MCP (Model Context Protocol) 및 Continue.dev IDE / Jupyter / VS Code / Agentic CLI 연동 SI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Codex, Claude Code, Antigravity CLI MCP 연동 기술 검증</w:t>
      </w:r>
      <w:r>
        <w:rPr>
          <w:rFonts w:ascii="맑은 고딕" w:hAnsi="맑은 고딕"/>
          <w:color w:val="000000"/>
          <w:sz w:val="20"/>
        </w:rPr>
        <w:t xml:space="preserve"> &amp; 사용자 규모별(10명~1,000명) 예산표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Intel 스핀오프 GenAI 플랫폼: </w:t>
      </w:r>
      <w:r>
        <w:rPr>
          <w:rFonts w:ascii="맑은 고딕" w:hAnsi="맑은 고딕"/>
          <w:b/>
          <w:color w:val="000000"/>
          <w:sz w:val="20"/>
        </w:rPr>
        <w:t>Model Mesh Orchestrator &amp; Knowledge Graph Substrate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적용 분야</w:t>
      </w:r>
      <w:r>
        <w:rPr>
          <w:rFonts w:ascii="맑은 고딕" w:hAnsi="맑은 고딕"/>
          <w:color w:val="000000"/>
          <w:sz w:val="20"/>
        </w:rPr>
        <w:t>: 스마트 제조 CAD 도면 해석, 플랜트 센서 예지보전, 금융 컴플라이언스 심사, 방산 에어갭 정비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최소 사양 &amp; 예산</w:t>
      </w:r>
      <w:r>
        <w:rPr>
          <w:rFonts w:ascii="맑은 고딕" w:hAnsi="맑은 고딕"/>
          <w:color w:val="000000"/>
          <w:sz w:val="20"/>
        </w:rPr>
        <w:t>: Intel Gaudi 2/3 및 4x Blackwell 60GB 기반 1년 TCO 약 3.8억~3.9억 원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2026년 에이전틱 AI (Agentic Workflows) &amp; 소버린 AI 동향 반영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패키지 #3</w:t>
      </w:r>
      <w:r>
        <w:rPr>
          <w:rFonts w:ascii="맑은 고딕" w:hAnsi="맑은 고딕"/>
          <w:color w:val="000000"/>
          <w:sz w:val="20"/>
        </w:rPr>
        <w:t>: Governed CS &amp; ITSM Support Agent (권한 인지 Permission RAG)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패키지 #4</w:t>
      </w:r>
      <w:r>
        <w:rPr>
          <w:rFonts w:ascii="맑은 고딕" w:hAnsi="맑은 고딕"/>
          <w:color w:val="000000"/>
          <w:sz w:val="20"/>
        </w:rPr>
        <w:t>: Autonomous Multi-Agent DevOps &amp; Security Auditor (보안 감사 에이전트)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전체 5개 단계별 TCO 예산안 (상용 H100 10.8억 원 ~ 코딩전용 PoC 9,800만 원) 종합 비교표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Single Node OpenShift (SNO) 기술 검증, Cohere 양자화, vLLM KServe YAML 스크립트 모음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SAGE (Semantic/Agentic Engine) 연동 파이프라인 전체 아키텍처</w:t>
        <w:br/>
        <w:t xml:space="preserve">        </w:t>
      </w:r>
    </w:p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Dell / NVIDIA / Intel / Red Hat OpenShift AI Proposal Portal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