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>
        <w:t>공동 사업 기획 기획 검토서</w:t>
      </w:r>
      <w:r/>
    </w:p>
    <w:p>
      <w:pPr>
        <w:pStyle w:val="Heading1"/>
      </w:pPr>
      <w:r>
        <w:t>아카마이(AKAMAI) &amp; 엔비디아(NVIDIA) GPUaaS 및 AI 보안 협력 상세 조사 보고서</w:t>
      </w:r>
      <w:r/>
      <w:r/>
      <w:r/>
    </w:p>
    <w:p>
      <w:r/>
      <w:r>
        <w:t>본 보고서는 글로벌 분산 클라우드 리더인 아카마이와 AI 가속 컴퓨팅 기업인 엔비디아 간의 GPU-as-a-Service(GPUaaS) 협력 범위, 기술 결합 방식, 비즈니스 규모 및 기대 효과를 분석한 자료입니다.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파트너십 추진 배경 및 목적</w:t>
      </w:r>
      <w:r/>
    </w:p>
    <w:p>
      <w:r/>
      <w:r>
        <w:t xml:space="preserve">인공지능 시장이 거대 언어 모델(LLM)의 </w:t>
      </w:r>
      <w:r>
        <w:rPr>
          <w:b/>
        </w:rPr>
        <w:t>학습(Training) 단계</w:t>
      </w:r>
      <w:r>
        <w:t xml:space="preserve">에서 실제 서비스화 단계인 </w:t>
      </w:r>
      <w:r>
        <w:rPr>
          <w:b/>
        </w:rPr>
        <w:t>추론(Inference) 단계</w:t>
      </w:r>
      <w:r>
        <w:t>로 전환됨에 따라, 초저지연 성능과 데이터 전송 비용의 중요성이 급격히 부각되었습니다.</w:t>
        <w:br/>
      </w:r>
      <w:r>
        <w:t xml:space="preserve">* </w:t>
      </w:r>
      <w:r>
        <w:rPr>
          <w:b/>
        </w:rPr>
        <w:t>중앙 집중식의 한계</w:t>
      </w:r>
      <w:r>
        <w:t xml:space="preserve">: AWS, Azure, GCP 등 하이퍼스케일러의 대규모 데이터센터(AI Factories)는 대량의 학습용 연산에는 적합하지만, 전 세계 사용자에게 실시간으로 답변을 제공해야 하는 추론 영역에서는 물리적 거리로 인한 </w:t>
      </w:r>
      <w:r>
        <w:rPr>
          <w:b/>
        </w:rPr>
        <w:t>네트워크 지연(Latency)</w:t>
      </w:r>
      <w:r>
        <w:t xml:space="preserve">과 막대한 </w:t>
      </w:r>
      <w:r>
        <w:rPr>
          <w:b/>
        </w:rPr>
        <w:t>트래픽 전송 비용(Egress Fees)</w:t>
      </w:r>
      <w:r>
        <w:t>을 발생시킵니다.</w:t>
        <w:br/>
      </w:r>
      <w:r>
        <w:t xml:space="preserve">* </w:t>
      </w:r>
      <w:r>
        <w:rPr>
          <w:b/>
        </w:rPr>
        <w:t>분산 엣지 클라우드의 대안</w:t>
      </w:r>
      <w:r>
        <w:t xml:space="preserve">: 아카마이는 전 세계 130개국, 4,000개 이상의 위치에 분산 배치된 </w:t>
      </w:r>
      <w:r>
        <w:rPr>
          <w:b/>
        </w:rPr>
        <w:t>Akamai Connected Cloud</w:t>
      </w:r>
      <w:r>
        <w:t>(구 Linode 인프라 고도화)를 보유하고 있습니다. 여기에 엔비디아의 최신 가속 컴퓨팅 아키텍처를 결합함으로써, 사용자와 가장 가까운 위치에서 AI 모델을 실행하는 초저지연 분산형 AI 추론 환경을 제공하고자 합니다.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주요 협력 분야 및 기술 결합 방식</w:t>
      </w:r>
      <w:r/>
    </w:p>
    <w:p>
      <w:r/>
      <w:r>
        <w:t xml:space="preserve">양사의 협력은 크게 </w:t>
      </w:r>
      <w:r>
        <w:rPr>
          <w:b/>
        </w:rPr>
        <w:t>분산 컴퓨팅 인프라(Compute)</w:t>
      </w:r>
      <w:r>
        <w:t xml:space="preserve">와 </w:t>
      </w:r>
      <w:r>
        <w:rPr>
          <w:b/>
        </w:rPr>
        <w:t>AI 데이터/모델 보안(Security)</w:t>
      </w:r>
      <w:r>
        <w:t>의 두 가지 핵심 축으로 전개됩니다.</w:t>
      </w:r>
      <w:r/>
    </w:p>
    <w:p>
      <w:pPr>
        <w:pStyle w:val="Heading3"/>
      </w:pPr>
      <w:r>
        <w:t>2.1. 글로벌 분산 GPU 인프라 (Inference GPUaaS)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Blackwell GPU 대규모 도입</w:t>
      </w:r>
      <w:r>
        <w:t xml:space="preserve">: 아카마이는 자사의 글로벌 분산 클라우드 노드에 수천 대의 최신 </w:t>
      </w:r>
      <w:r>
        <w:rPr>
          <w:b/>
        </w:rPr>
        <w:t>NVIDIA Blackwell GPU</w:t>
      </w:r>
      <w:r>
        <w:t xml:space="preserve"> 및 L40S, H100 GPU를 포팅하여 연산 망을 구축했습니다.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추론 비용 86% 절감</w:t>
      </w:r>
      <w:r>
        <w:t xml:space="preserve">: 중앙 집중식 클라우드 대비 데이터의 발생지(엣지)와 연산 노드가 가깝고 아카마이의 저렴한 Egress 정책이 맞물려, 전체 AI 추론 비용을 최대 </w:t>
      </w:r>
      <w:r>
        <w:rPr>
          <w:b/>
        </w:rPr>
        <w:t>86% 절감</w:t>
      </w:r>
      <w:r>
        <w:t>하는 성과를 목표로 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NVIDIA NIM 및 Triton</w:t>
      </w:r>
      <w:r>
        <w:t>: 엔비디아의 최적화 추론 소프트웨어 스택인 NVIDIA NIM(Invidia Inference Microservices)과 Triton Inference Server가 아카마이의 Linode Kubernetes Engine(LKE) 환경에 매끄럽게 호팅되어, 개발자가 복잡한 설정 없이 컨테이너 환경에서 즉각 최적화된 추론 API를 호출할 수 있도록 협력합니다.</w:t>
      </w:r>
      <w:r/>
      <w:r/>
    </w:p>
    <w:p>
      <w:pPr>
        <w:pStyle w:val="Heading3"/>
      </w:pPr>
      <w:r>
        <w:t>2.2. BlueField-4 STX 기반 제로 트러스트 보안 결합 (2026년 6월 강화)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Guardicore와 BlueField DPU의 결합</w:t>
      </w:r>
      <w:r>
        <w:t xml:space="preserve">: AI 팩토리 내부의 보안 강화를 위해, 아카마이의 세계적인 세그멘테이션 솔루션인 </w:t>
      </w:r>
      <w:r>
        <w:rPr>
          <w:b/>
        </w:rPr>
        <w:t>Akamai Guardicore Segmentation</w:t>
      </w:r>
      <w:r>
        <w:t xml:space="preserve">을 엔비디아의 차세대 네트워크/스토리지 가속 장치인 </w:t>
      </w:r>
      <w:r>
        <w:rPr>
          <w:b/>
        </w:rPr>
        <w:t>NVIDIA BlueField-4 STX DPU</w:t>
      </w:r>
      <w:r>
        <w:t xml:space="preserve"> 아키텍처에 내장(NVIDIA DOCA 소프트웨어 프레임워크 활용)시켰습니다.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성능 저하 없는 제로 트러스트 보안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AI 모델의 가중치, 프롬프트 입력 값, autonomous agent 간의 통신 데이터를 가상 인프라 레이어에서 논리적으로 격리(Micro-segmentation)합니다.</w:t>
      </w:r>
      <w:r/>
    </w:p>
    <w:p>
      <w:pPr>
        <w:pStyle w:val="ListBullet"/>
        <w:spacing w:line="240" w:lineRule="auto"/>
        <w:ind w:left="1440"/>
      </w:pPr>
      <w:r/>
      <w:r>
        <w:t>보안 검사가 메인 GPU나 CPU의 연산 자원을 소모하지 않고 DPU 가속 하드웨어에서 직접 이루어지므로, 고속 Accelerated Computing 속도를 그대로 유지하면서 완전한 망 격리 수준의 보안을 만족시킵니다.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사업 규모, 매출 및 파급력 분석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CapEx 규모</w:t>
      </w:r>
      <w:r>
        <w:t xml:space="preserve">: 아카마이는 Connected Cloud의 AI 특화를 위해 </w:t>
      </w:r>
      <w:r>
        <w:rPr>
          <w:b/>
        </w:rPr>
        <w:t>수억 달러(USD) 규모의 설비 투자(CapEx)</w:t>
      </w:r>
      <w:r>
        <w:t>를 할당했으며, 엔비디아와의 우선 공급 파트너십을 통해 글로벌 GPU 수급난 속에서도 물량을 안정적으로 공급받고 있습니다.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비즈니스 포지셔닝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기존 CDN 사업 위주에서 고수익의 GPUaaS 영역으로 사업 포트폴리오를 빠르게 다각화하고 있습니다.</w:t>
      </w:r>
      <w:r/>
    </w:p>
    <w:p>
      <w:pPr>
        <w:pStyle w:val="ListBullet"/>
        <w:spacing w:line="240" w:lineRule="auto"/>
        <w:ind w:left="1440"/>
      </w:pPr>
      <w:r/>
      <w:r>
        <w:t>대기업 고객들이 프라이버시 법률(GDPR 등)로 인해 데이터를 중앙 집중식 퍼블릭 클라우드에 올리지 못하는 문제를 해결함으로써, 하이브리드 AI 시장에서 독보적인 니치 마켓(Niche Market)을 공략하고 있습니다.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