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b/>
          <w:color w:val="00ABF0"/>
          <w:sz w:val="18"/>
        </w:rPr>
        <w:t>🏛️ MEGAZONECLOUD AI FULL STACK STRATEGIC REPORT · 2026.08</w:t>
      </w:r>
    </w:p>
    <w:p>
      <w:pPr>
        <w:spacing w:before="80" w:after="120"/>
      </w:pPr>
      <w:r>
        <w:rPr>
          <w:rFonts w:ascii="맑은 고딕" w:hAnsi="맑은 고딕"/>
          <w:b/>
          <w:color w:val="0F172A"/>
          <w:sz w:val="36"/>
        </w:rPr>
        <w:t>MZC AI Full Stack 아키텍처 서비스 전략 보고서</w:t>
      </w:r>
    </w:p>
    <w:p>
      <w:pPr>
        <w:spacing w:before="0" w:after="240"/>
      </w:pPr>
      <w:r>
        <w:rPr>
          <w:rFonts w:ascii="맑은 고딕" w:hAnsi="맑은 고딕"/>
          <w:color w:val="64748B"/>
          <w:sz w:val="21"/>
        </w:rPr>
        <w:t>단일 벤더 종속(Lock-in)을 탈피한 개방형·모듈형 AI 풀스택 정의, 글로벌 빅테크 심층 비교 및 ISSU ISV 4-Layer 오케스트레이션</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873"/>
        <w:gridCol w:w="4873"/>
      </w:tblGrid>
      <w:tr>
        <w:tc>
          <w:tcPr>
            <w:tcW w:type="dxa" w:w="4649"/>
            <w:tcMar>
              <w:top w:w="60" w:type="dxa"/>
              <w:bottom w:w="60" w:type="dxa"/>
              <w:left w:w="100" w:type="dxa"/>
              <w:right w:w="100" w:type="dxa"/>
            </w:tcMar>
            <w:shd w:fill="F8FAFC"/>
          </w:tcPr>
          <w:p>
            <w:r>
              <w:rPr>
                <w:rFonts w:ascii="맑은 고딕" w:hAnsi="맑은 고딕"/>
                <w:color w:val="64748B"/>
                <w:sz w:val="17"/>
              </w:rPr>
              <w:t>• 보고 대상: MZC</w:t>
            </w:r>
          </w:p>
        </w:tc>
        <w:tc>
          <w:tcPr>
            <w:tcW w:type="dxa" w:w="4649"/>
            <w:tcMar>
              <w:top w:w="60" w:type="dxa"/>
              <w:bottom w:w="60" w:type="dxa"/>
              <w:left w:w="100" w:type="dxa"/>
              <w:right w:w="100" w:type="dxa"/>
            </w:tcMar>
            <w:shd w:fill="F8FAFC"/>
          </w:tcPr>
          <w:p>
            <w:r>
              <w:rPr>
                <w:rFonts w:ascii="맑은 고딕" w:hAnsi="맑은 고딕"/>
                <w:color w:val="64748B"/>
                <w:sz w:val="17"/>
              </w:rPr>
              <w:t>• 발행 부서: Integrated Solution Sales Unit (ISSU)</w:t>
            </w:r>
          </w:p>
        </w:tc>
      </w:tr>
      <w:tr>
        <w:tc>
          <w:tcPr>
            <w:tcW w:type="dxa" w:w="4649"/>
            <w:tcMar>
              <w:top w:w="60" w:type="dxa"/>
              <w:bottom w:w="60" w:type="dxa"/>
              <w:left w:w="100" w:type="dxa"/>
              <w:right w:w="100" w:type="dxa"/>
            </w:tcMar>
            <w:shd w:fill="F8FAFC"/>
          </w:tcPr>
          <w:p>
            <w:r>
              <w:rPr>
                <w:rFonts w:ascii="맑은 고딕" w:hAnsi="맑은 고딕"/>
                <w:color w:val="64748B"/>
                <w:sz w:val="17"/>
              </w:rPr>
              <w:t>• 작성 일자: 2026년 8월 26일 (v3.2 Final)</w:t>
            </w:r>
          </w:p>
        </w:tc>
        <w:tc>
          <w:tcPr>
            <w:tcW w:type="dxa" w:w="4649"/>
            <w:tcMar>
              <w:top w:w="60" w:type="dxa"/>
              <w:bottom w:w="60" w:type="dxa"/>
              <w:left w:w="100" w:type="dxa"/>
              <w:right w:w="100" w:type="dxa"/>
            </w:tcMar>
            <w:shd w:fill="F8FAFC"/>
          </w:tcPr>
          <w:p>
            <w:r>
              <w:rPr>
                <w:rFonts w:ascii="맑은 고딕" w:hAnsi="맑은 고딕"/>
                <w:color w:val="64748B"/>
                <w:sz w:val="17"/>
              </w:rPr>
              <w:t>• 보안 등급: 사내 대외비 (Confidential - Internal Only)</w:t>
            </w:r>
          </w:p>
        </w:tc>
      </w:tr>
    </w:tbl>
    <w:p>
      <w:pPr>
        <w:spacing w:before="200" w:after="240"/>
      </w:pPr>
      <w:r>
        <w:rPr>
          <w:color w:val="00ABF0"/>
          <w:sz w:val="16"/>
        </w:rPr>
        <w:t>━━━━━━━━━━━━━━━━━━━━━━━━━━━━━━━━━━━━━━━━━━━━━━━━━━━━━━━━━━</w:t>
      </w:r>
    </w:p>
    <w:p>
      <w:pPr>
        <w:keepNext/>
        <w:spacing w:before="280" w:after="80"/>
      </w:pPr>
      <w:r>
        <w:rPr>
          <w:rFonts w:ascii="맑은 고딕" w:hAnsi="맑은 고딕"/>
          <w:b/>
          <w:color w:val="1E293B"/>
          <w:sz w:val="23"/>
        </w:rPr>
        <w:t>📋 전체 보고서 목차 (Table of Contents)</w:t>
      </w:r>
    </w:p>
    <w:p>
      <w:pPr>
        <w:spacing w:before="20" w:after="40"/>
        <w:ind w:left="283"/>
      </w:pPr>
      <w:r>
        <w:rPr>
          <w:rFonts w:ascii="맑은 고딕" w:hAnsi="맑은 고딕"/>
          <w:b/>
          <w:color w:val="1E2432"/>
          <w:sz w:val="18"/>
        </w:rPr>
        <w:t>• 제 1 장. Executive Summary 및 추진 배경</w:t>
      </w:r>
    </w:p>
    <w:p>
      <w:pPr>
        <w:spacing w:before="20" w:after="40"/>
        <w:ind w:left="283"/>
      </w:pPr>
      <w:r>
        <w:rPr>
          <w:rFonts w:ascii="맑은 고딕" w:hAnsi="맑은 고딕"/>
          <w:b/>
          <w:color w:val="1E2432"/>
          <w:sz w:val="18"/>
        </w:rPr>
        <w:t>• 제 2 장. AI Full Stack의 본질적 정의 및 도입 당위성 (Why AI Full Stack?)</w:t>
      </w:r>
    </w:p>
    <w:p>
      <w:pPr>
        <w:spacing w:before="20" w:after="40"/>
        <w:ind w:left="283"/>
      </w:pPr>
      <w:r>
        <w:rPr>
          <w:rFonts w:ascii="맑은 고딕" w:hAnsi="맑은 고딕"/>
          <w:b/>
          <w:color w:val="1E2432"/>
          <w:sz w:val="18"/>
        </w:rPr>
        <w:t>• 제 3 장. 글로벌 빅테크 AI 스택 심층 비교 분석 (NVIDIA, Dell, Oracle OCI, IBM vs MZC)</w:t>
      </w:r>
    </w:p>
    <w:p>
      <w:pPr>
        <w:spacing w:before="20" w:after="40"/>
        <w:ind w:left="283"/>
      </w:pPr>
      <w:r>
        <w:rPr>
          <w:rFonts w:ascii="맑은 고딕" w:hAnsi="맑은 고딕"/>
          <w:b/>
          <w:color w:val="1E2432"/>
          <w:sz w:val="18"/>
        </w:rPr>
        <w:t>• 제 4 장. MZC ISSU 4-Layer AI Full Stack Ecosystem (H/W, OS/가상화, LLM/Tool, Solution)</w:t>
      </w:r>
    </w:p>
    <w:p>
      <w:pPr>
        <w:spacing w:before="20" w:after="40"/>
        <w:ind w:left="283"/>
      </w:pPr>
      <w:r>
        <w:rPr>
          <w:rFonts w:ascii="맑은 고딕" w:hAnsi="맑은 고딕"/>
          <w:b/>
          <w:color w:val="1E2432"/>
          <w:sz w:val="18"/>
        </w:rPr>
        <w:t>• 제 5 장. 기업 및 사용자 규모별 표준 H/W &amp; 솔루션 사이징 오퍼링 가이드 (Sizing Tier Guide)</w:t>
      </w:r>
    </w:p>
    <w:p>
      <w:pPr>
        <w:spacing w:before="20" w:after="40"/>
        <w:ind w:left="283"/>
      </w:pPr>
      <w:r>
        <w:rPr>
          <w:rFonts w:ascii="맑은 고딕" w:hAnsi="맑은 고딕"/>
          <w:b/>
          <w:color w:val="1E2432"/>
          <w:sz w:val="18"/>
        </w:rPr>
        <w:t>• 제 6 장. MZC AI Full stack 점진적 구축을 위한 4단계 Process</w:t>
      </w:r>
    </w:p>
    <w:p>
      <w:pPr>
        <w:spacing w:before="20" w:after="40"/>
        <w:ind w:left="283"/>
      </w:pPr>
      <w:r>
        <w:rPr>
          <w:rFonts w:ascii="맑은 고딕" w:hAnsi="맑은 고딕"/>
          <w:b/>
          <w:color w:val="1E2432"/>
          <w:sz w:val="18"/>
        </w:rPr>
        <w:t>• 제 7 장. AI Full Stack 솔루션 패키지 및 산업군별 적용 시나리오 (예)</w:t>
      </w:r>
    </w:p>
    <w:p>
      <w:pPr>
        <w:spacing w:before="20" w:after="40"/>
        <w:ind w:left="283"/>
      </w:pPr>
      <w:r>
        <w:rPr>
          <w:rFonts w:ascii="맑은 고딕" w:hAnsi="맑은 고딕"/>
          <w:b/>
          <w:color w:val="1E2432"/>
          <w:sz w:val="18"/>
        </w:rPr>
        <w:t>• 제 8 장. 향후 실행 계획 (Offering 가이드 및 차기 보고 준비 과제)</w:t>
      </w:r>
    </w:p>
    <w:p>
      <w:pPr>
        <w:spacing w:before="20" w:after="40"/>
        <w:ind w:left="283"/>
      </w:pPr>
      <w:r>
        <w:rPr>
          <w:rFonts w:ascii="맑은 고딕" w:hAnsi="맑은 고딕"/>
          <w:b/>
          <w:color w:val="1E2432"/>
          <w:sz w:val="18"/>
        </w:rPr>
        <w:t>• [부록 1] Layer 3 (LLM Model + Tool Layer) 세부 분야별 ISV 솔루션 경쟁력 우선순위 분석</w:t>
      </w:r>
    </w:p>
    <w:p>
      <w:pPr>
        <w:spacing w:before="20" w:after="40"/>
        <w:ind w:left="283"/>
      </w:pPr>
      <w:r>
        <w:rPr>
          <w:rFonts w:ascii="맑은 고딕" w:hAnsi="맑은 고딕"/>
          <w:b/>
          <w:color w:val="1E2432"/>
          <w:sz w:val="18"/>
        </w:rPr>
        <w:t>• [부록 2] 주요 파트너 솔루션 공식 웹사이트 및 참고 문헌 (References &amp; Ecosystem Links)</w:t>
      </w:r>
    </w:p>
    <w:p>
      <w:pPr>
        <w:keepNext/>
        <w:spacing w:before="440" w:after="80"/>
      </w:pPr>
      <w:r>
        <w:rPr>
          <w:rFonts w:ascii="맑은 고딕" w:hAnsi="맑은 고딕"/>
          <w:b/>
          <w:color w:val="00ABF0"/>
          <w:sz w:val="29"/>
        </w:rPr>
        <w:t xml:space="preserve">제 1 장.  </w:t>
      </w:r>
      <w:r>
        <w:rPr>
          <w:rFonts w:ascii="맑은 고딕" w:hAnsi="맑은 고딕"/>
          <w:b/>
          <w:color w:val="0F172A"/>
          <w:sz w:val="29"/>
        </w:rPr>
        <w:t>Executive Summary 및 추진 배경</w:t>
      </w:r>
    </w:p>
    <w:p>
      <w:pPr>
        <w:keepNext/>
        <w:spacing w:before="0" w:after="200"/>
      </w:pPr>
      <w:r>
        <w:rPr>
          <w:rFonts w:ascii="맑은 고딕" w:hAnsi="맑은 고딕"/>
          <w:i/>
          <w:color w:val="64748B"/>
          <w:sz w:val="19"/>
        </w:rPr>
        <w:t>2026 엔터프라이즈 AI 패러다임 전환과 메가존클라우드의 전략적 포지셔닝</w:t>
      </w:r>
    </w:p>
    <w:p>
      <w:pPr>
        <w:spacing w:before="0" w:after="120" w:line="300" w:lineRule="auto"/>
      </w:pPr>
      <w:r>
        <w:rPr>
          <w:rFonts w:ascii="맑은 고딕" w:hAnsi="맑은 고딕"/>
          <w:color w:val="1E2432"/>
          <w:sz w:val="19"/>
        </w:rPr>
        <w:t>2026년 글로벌 및 국내 엔터프라이즈 AI 시장은 단순한 파운데이션 모델의 개념 검증(PoC)이나 단편적인 생성형 AI SaaS 도입 단계를 지나, 기업 내부의 핵심 데이터 자산과 업무 프로세스가 결합되어 24시간 365일 비즈니스 인텔리전스와 자동화 태스크를 연속 생산하는 'AI Factory(AI 공장)' 체제로 전면 재편되고 있습니다. 이러한 전환기 속에서 기업 고객들은 퍼블릭 클라우드 LLM API 호출에 따른 천문학적인 토큰 과금 부담, 금융·공공·제조 분야의 엄격한 망분리 및 데이터 주권(Data Sovereignty) 규제, 그리고 기존 레거시 인프라(서버, 스토리지, ERP, 가상화)와 AI 신기술 간의 극심한 파편화라는 3대 장벽에 직면해 있습니다.</w:t>
      </w:r>
    </w:p>
    <w:p>
      <w:pPr>
        <w:spacing w:before="0" w:after="120" w:line="300" w:lineRule="auto"/>
      </w:pPr>
      <w:r>
        <w:rPr>
          <w:rFonts w:ascii="맑은 고딕" w:hAnsi="맑은 고딕"/>
          <w:color w:val="1E2432"/>
          <w:sz w:val="19"/>
        </w:rPr>
        <w:t>메가존클라우드 ISSU(Integrated Solution Sales Unit)는 이러한 시장의 본질적 갈증을 해결하기 위해, 특정 단일 벤더나 솔루션에 종속되지 않는 '개방형·모듈형(Vendor-Agnostic) 엔터프라이즈 AI Full Stack' 프레임워크를 수립하여 고객들의 AX 전환을 가속화 할 수 있도록 준비하였습니다. 본 보고서는 메가존클라우드가 보유한 국내 최고의 ISV 파트너십 생태계를 바탕으로, H/W부터 인프라 OS, 파운데이션 모델/도구, 그리고 최상위 비즈니스 솔루션에 이르기까지 4개 계층(4-Layer)으로 체계화된 구축 전략을 정리하여 실행 동력을 확보하고자 작성되었습니다.</w:t>
      </w:r>
    </w:p>
    <w:tbl>
      <w:tblPr>
        <w:tblW w:type="auto" w:w="0"/>
        <w:jc w:val="center"/>
        <w:tblLayout w:type="fixed"/>
        <w:tblLook w:firstColumn="1" w:firstRow="1" w:lastColumn="0" w:lastRow="0" w:noHBand="0" w:noVBand="1" w:val="04A0"/>
      </w:tblPr>
      <w:tblGrid>
        <w:gridCol w:w="9746"/>
      </w:tblGrid>
      <w:tr>
        <w:tc>
          <w:tcPr>
            <w:tcW w:type="dxa" w:w="9354"/>
            <w:shd w:fill="F0F7FF"/>
            <w:tcMar>
              <w:top w:w="160" w:type="dxa"/>
              <w:bottom w:w="160" w:type="dxa"/>
              <w:left w:w="220" w:type="dxa"/>
              <w:right w:w="200" w:type="dxa"/>
            </w:tcMar>
            <w:tcBorders>
              <w:top w:val="none"/>
              <w:left w:val="single" w:sz="24" w:color="00ABF0"/>
              <w:bottom w:val="none"/>
              <w:right w:val="none"/>
            </w:tcBorders>
          </w:tcPr>
          <w:p>
            <w:pPr>
              <w:spacing w:before="40" w:after="80"/>
            </w:pPr>
            <w:r>
              <w:rPr>
                <w:rFonts w:ascii="맑은 고딕" w:hAnsi="맑은 고딕"/>
                <w:b/>
                <w:color w:val="00ABF0"/>
                <w:sz w:val="20"/>
              </w:rPr>
              <w:t>💡 MZC AI Full Stack의 핵심 철학: 'Zero Lock-in, Open Modular Orchestration'</w:t>
              <w:br/>
            </w:r>
          </w:p>
          <w:p>
            <w:pPr>
              <w:spacing w:before="40" w:after="40"/>
            </w:pPr>
            <w:r>
              <w:rPr>
                <w:rFonts w:ascii="맑은 고딕" w:hAnsi="맑은 고딕"/>
                <w:color w:val="1E2432"/>
                <w:sz w:val="18"/>
              </w:rPr>
              <w:t>• 특정 솔루션(Nutanix, Articul8, Cohere, Acryl Jonathan 등)을 단일 필수로 강제하지 않고, 고객의 IT 환경과 예산에 맞춘 최적의 Best-of-Breed 조합을 제공합니다.</w:t>
            </w:r>
          </w:p>
          <w:p>
            <w:pPr>
              <w:spacing w:before="40" w:after="40"/>
            </w:pPr>
            <w:r>
              <w:rPr>
                <w:rFonts w:ascii="맑은 고딕" w:hAnsi="맑은 고딕"/>
                <w:color w:val="1E2432"/>
                <w:sz w:val="18"/>
              </w:rPr>
              <w:t>• 고객의 기존 투자 자산(Dell, VMware, 사내 DB/스토리지)을 100% 보호하면서 필요한 계층만 모듈식으로 증설합니다.</w:t>
            </w:r>
          </w:p>
          <w:p>
            <w:pPr>
              <w:spacing w:before="40" w:after="40"/>
            </w:pPr>
            <w:r>
              <w:rPr>
                <w:rFonts w:ascii="맑은 고딕" w:hAnsi="맑은 고딕"/>
                <w:color w:val="1E2432"/>
                <w:sz w:val="18"/>
              </w:rPr>
              <w:t>• 메가존클라우드는 독립적인 최상위 시스템 인티그레이터(SI)이자 MSP로서 전 계층의 통합 안정성과 완벽한 폐쇄망(Air-Gap) 소버린 보안을 책임집니다.</w:t>
            </w:r>
          </w:p>
        </w:tc>
      </w:tr>
    </w:tbl>
    <w:p>
      <w:pPr>
        <w:spacing w:before="0" w:after="120"/>
      </w:pPr>
    </w:p>
    <w:p>
      <w:pPr>
        <w:keepNext/>
        <w:spacing w:before="440" w:after="80"/>
      </w:pPr>
      <w:r>
        <w:rPr>
          <w:rFonts w:ascii="맑은 고딕" w:hAnsi="맑은 고딕"/>
          <w:b/>
          <w:color w:val="00ABF0"/>
          <w:sz w:val="29"/>
        </w:rPr>
        <w:t xml:space="preserve">제 2 장.  </w:t>
      </w:r>
      <w:r>
        <w:rPr>
          <w:rFonts w:ascii="맑은 고딕" w:hAnsi="맑은 고딕"/>
          <w:b/>
          <w:color w:val="0F172A"/>
          <w:sz w:val="29"/>
        </w:rPr>
        <w:t>AI Full Stack의 본질적 정의 및 도입 당위성</w:t>
      </w:r>
    </w:p>
    <w:p>
      <w:pPr>
        <w:keepNext/>
        <w:spacing w:before="0" w:after="200"/>
      </w:pPr>
      <w:r>
        <w:rPr>
          <w:rFonts w:ascii="맑은 고딕" w:hAnsi="맑은 고딕"/>
          <w:i/>
          <w:color w:val="64748B"/>
          <w:sz w:val="19"/>
        </w:rPr>
        <w:t>과거 기술 매칭을 넘어선 '데이터 집약적 지능 공장'으로서의 필요성 분석</w:t>
      </w:r>
    </w:p>
    <w:p>
      <w:pPr>
        <w:spacing w:before="0" w:after="120" w:line="300" w:lineRule="auto"/>
      </w:pPr>
      <w:r>
        <w:rPr>
          <w:rFonts w:ascii="맑은 고딕" w:hAnsi="맑은 고딕"/>
          <w:color w:val="1E2432"/>
          <w:sz w:val="19"/>
        </w:rPr>
        <w:t>과거 IT 아키텍처에서 논의되던 3-Tier(Web-WAS-DB)나 OSI 7-Layer는 네트워크 트랜잭션 처리를 위한 '기능적·기술적 계층 매칭'에 불과했습니다. 반면, 생성형 AI와 에이전틱(Agentic) 워크로드를 위한 AI Full Stack은 단순한 소프트웨어 레이어의 나열이 아니라, 하드웨어 연산 능력(Compute), 초고속 I/O 패브릭, 가상화/오케스트레이션, 도메인 특화 모델, 데이터 거버넌스, 비즈니스 애플리케이션이 상호 유기적으로 결합되어 실시간으로 추론과 지능을 생성하는 '데이터 집약적 지능 생산 시스템'을 의미합니다.</w:t>
      </w:r>
    </w:p>
    <w:p>
      <w:pPr>
        <w:keepNext/>
        <w:spacing w:before="280" w:after="80"/>
      </w:pPr>
      <w:r>
        <w:rPr>
          <w:rFonts w:ascii="맑은 고딕" w:hAnsi="맑은 고딕"/>
          <w:b/>
          <w:color w:val="1E293B"/>
          <w:sz w:val="23"/>
        </w:rPr>
        <w:t>■ 엔터프라이즈에 AI Full Stack이 반드시 필요한 3대 당위성</w:t>
      </w:r>
    </w:p>
    <w:p>
      <w:pPr>
        <w:spacing w:before="0" w:after="120" w:line="300" w:lineRule="auto"/>
      </w:pPr>
      <w:r>
        <w:rPr>
          <w:rFonts w:ascii="맑은 고딕" w:hAnsi="맑은 고딕"/>
          <w:color w:val="1E2432"/>
          <w:sz w:val="19"/>
        </w:rPr>
        <w:t>첫째, '데이터 주권(Data Sovereignty)과 완전 폐쇄망(Air-Gap) 보안의 실현'입니다. 금융, 공공, 국방, 첨단 제조 분야는 민감 데이터의 외부 반출이 법적으로 엄격히 통제됩니다. 단편적인 클라우드 API 호출로는 규제를 충족할 수 없으며, 물리적 온프레미스 인프라부터 폐쇄망 내부에서 독립 구동되는 파운데이션 모델, 벡터 DB, PII 비식별화 거버넌스가 하나의 스택으로 결합되어야만 진정한 데이터 주권이 보장됩니다.</w:t>
      </w:r>
    </w:p>
    <w:p>
      <w:pPr>
        <w:spacing w:before="0" w:after="120" w:line="300" w:lineRule="auto"/>
      </w:pPr>
      <w:r>
        <w:rPr>
          <w:rFonts w:ascii="맑은 고딕" w:hAnsi="맑은 고딕"/>
          <w:color w:val="1E2432"/>
          <w:sz w:val="19"/>
        </w:rPr>
        <w:t>둘째, '토큰 비용 폭증 방어 및 장기 TCO 절감'입니다. 사내 수천 명의 임직원이 외부 LLM API를 일상적으로 사용할 경우 연간 발생하는 토큰 과금은 통제 불가능한 수준에 도달합니다. 사내 온프레미스 GPU/NPU 클러스터 상에 최적화된 경량 모델(sLLM)과 고속 추론 서빙 엔진(vLLM, NIM)을 내재화하면 외부 API 대비 60% 이상의 비용 절감 효과를 거둘 수 있습니다.</w:t>
      </w:r>
    </w:p>
    <w:p>
      <w:pPr>
        <w:spacing w:before="0" w:after="120" w:line="300" w:lineRule="auto"/>
      </w:pPr>
      <w:r>
        <w:rPr>
          <w:rFonts w:ascii="맑은 고딕" w:hAnsi="맑은 고딕"/>
          <w:color w:val="1E2432"/>
          <w:sz w:val="19"/>
        </w:rPr>
        <w:t>셋째, '인프라-추론-애플리케이션 간 수직 최적화를 통한 극대화된 성능'입니다. AI 추론의 지연 시간(Latency)과 초당 토큰 처리량(TPS)은 하드웨어 가속기, 스토리지 I/O(GPUDirect Storage), 컨테이너 스케줄러, 추론 서빙 엔진이 일체화되어 조율될 때 비로소 극대화됩니다. 분절된 개별 솔루션 도입은 필연적으로 심각한 병목을 유발합니다.</w:t>
      </w:r>
    </w:p>
    <w:p>
      <w:pPr>
        <w:keepNext/>
        <w:spacing w:before="440" w:after="80"/>
      </w:pPr>
      <w:r>
        <w:rPr>
          <w:rFonts w:ascii="맑은 고딕" w:hAnsi="맑은 고딕"/>
          <w:b/>
          <w:color w:val="00ABF0"/>
          <w:sz w:val="29"/>
        </w:rPr>
        <w:t xml:space="preserve">제 3 장.  </w:t>
      </w:r>
      <w:r>
        <w:rPr>
          <w:rFonts w:ascii="맑은 고딕" w:hAnsi="맑은 고딕"/>
          <w:b/>
          <w:color w:val="0F172A"/>
          <w:sz w:val="29"/>
        </w:rPr>
        <w:t>글로벌 빅테크 AI 스택 심층 비교 분석</w:t>
      </w:r>
    </w:p>
    <w:p>
      <w:pPr>
        <w:keepNext/>
        <w:spacing w:before="0" w:after="200"/>
      </w:pPr>
      <w:r>
        <w:rPr>
          <w:rFonts w:ascii="맑은 고딕" w:hAnsi="맑은 고딕"/>
          <w:i/>
          <w:color w:val="64748B"/>
          <w:sz w:val="19"/>
        </w:rPr>
        <w:t>NVIDIA, Dell, Oracle OCI, IBM watsonx 대비 MZC의 차별적 경쟁 우위</w:t>
      </w:r>
    </w:p>
    <w:p>
      <w:pPr>
        <w:spacing w:before="0" w:after="120" w:line="300" w:lineRule="auto"/>
      </w:pPr>
      <w:r>
        <w:rPr>
          <w:rFonts w:ascii="맑은 고딕" w:hAnsi="맑은 고딕"/>
          <w:color w:val="1E2432"/>
          <w:sz w:val="19"/>
        </w:rPr>
        <w:t>현재 글로벌 엔터프라이즈 AI 시장은 각 벤더의 전통적 강점에 따라 상이한 풀스택 전략을 제시하고 있습니다. 엔비디아의 하드웨어 중심 수직 통합부터 델의 완제품 패키지, 오라클의 DB 결합형 클라우드, IBM의 거버넌스 중심 스택에 이르기까지 각 진영의 특징과 한계를 비교 분석하고, 메가존클라우드의 개방형 모듈형 스택이 갖는 독보적 가치를 규명합니다.</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49"/>
        <w:gridCol w:w="1949"/>
        <w:gridCol w:w="1949"/>
        <w:gridCol w:w="1949"/>
        <w:gridCol w:w="1949"/>
      </w:tblGrid>
      <w:tr>
        <w:tc>
          <w:tcPr>
            <w:tcW w:type="dxa" w:w="1247"/>
            <w:shd w:fill="0F172A"/>
            <w:tcMar>
              <w:top w:w="140" w:type="dxa"/>
              <w:bottom w:w="140" w:type="dxa"/>
              <w:left w:w="100" w:type="dxa"/>
              <w:right w:w="100" w:type="dxa"/>
            </w:tcMar>
          </w:tcPr>
          <w:p>
            <w:r>
              <w:rPr>
                <w:rFonts w:ascii="맑은 고딕" w:hAnsi="맑은 고딕"/>
                <w:b/>
                <w:color w:val="FFFFFF"/>
                <w:sz w:val="17"/>
              </w:rPr>
              <w:t>구분 차원</w:t>
            </w:r>
          </w:p>
        </w:tc>
        <w:tc>
          <w:tcPr>
            <w:tcW w:type="dxa" w:w="1984"/>
            <w:shd w:fill="0F172A"/>
            <w:tcMar>
              <w:top w:w="140" w:type="dxa"/>
              <w:bottom w:w="140" w:type="dxa"/>
              <w:left w:w="100" w:type="dxa"/>
              <w:right w:w="100" w:type="dxa"/>
            </w:tcMar>
          </w:tcPr>
          <w:p>
            <w:r>
              <w:rPr>
                <w:rFonts w:ascii="맑은 고딕" w:hAnsi="맑은 고딕"/>
                <w:b/>
                <w:color w:val="FFFFFF"/>
                <w:sz w:val="17"/>
              </w:rPr>
              <w:t>⚡ NVIDIA AI Factory</w:t>
            </w:r>
          </w:p>
        </w:tc>
        <w:tc>
          <w:tcPr>
            <w:tcW w:type="dxa" w:w="2041"/>
            <w:shd w:fill="0F172A"/>
            <w:tcMar>
              <w:top w:w="140" w:type="dxa"/>
              <w:bottom w:w="140" w:type="dxa"/>
              <w:left w:w="100" w:type="dxa"/>
              <w:right w:w="100" w:type="dxa"/>
            </w:tcMar>
          </w:tcPr>
          <w:p>
            <w:r>
              <w:rPr>
                <w:rFonts w:ascii="맑은 고딕" w:hAnsi="맑은 고딕"/>
                <w:b/>
                <w:color w:val="FFFFFF"/>
                <w:sz w:val="17"/>
              </w:rPr>
              <w:t>💻 Dell AI Factory</w:t>
            </w:r>
          </w:p>
        </w:tc>
        <w:tc>
          <w:tcPr>
            <w:tcW w:type="dxa" w:w="1984"/>
            <w:shd w:fill="0F172A"/>
            <w:tcMar>
              <w:top w:w="140" w:type="dxa"/>
              <w:bottom w:w="140" w:type="dxa"/>
              <w:left w:w="100" w:type="dxa"/>
              <w:right w:w="100" w:type="dxa"/>
            </w:tcMar>
          </w:tcPr>
          <w:p>
            <w:r>
              <w:rPr>
                <w:rFonts w:ascii="맑은 고딕" w:hAnsi="맑은 고딕"/>
                <w:b/>
                <w:color w:val="FFFFFF"/>
                <w:sz w:val="17"/>
              </w:rPr>
              <w:t>🔴 Oracle OCI AI</w:t>
            </w:r>
          </w:p>
        </w:tc>
        <w:tc>
          <w:tcPr>
            <w:tcW w:type="dxa" w:w="2098"/>
            <w:shd w:fill="0F172A"/>
            <w:tcMar>
              <w:top w:w="140" w:type="dxa"/>
              <w:bottom w:w="140" w:type="dxa"/>
              <w:left w:w="100" w:type="dxa"/>
              <w:right w:w="100" w:type="dxa"/>
            </w:tcMar>
          </w:tcPr>
          <w:p>
            <w:r>
              <w:rPr>
                <w:rFonts w:ascii="맑은 고딕" w:hAnsi="맑은 고딕"/>
                <w:b/>
                <w:color w:val="FFFFFF"/>
                <w:sz w:val="17"/>
              </w:rPr>
              <w:t>🌐 MZC Modular Fullstack</w:t>
            </w:r>
          </w:p>
        </w:tc>
      </w:tr>
      <w:tr>
        <w:tc>
          <w:tcPr>
            <w:tcW w:type="dxa" w:w="1247"/>
            <w:tcMar>
              <w:top w:w="90" w:type="dxa"/>
              <w:bottom w:w="90" w:type="dxa"/>
              <w:left w:w="90" w:type="dxa"/>
              <w:right w:w="90" w:type="dxa"/>
            </w:tcMar>
            <w:shd w:fill="F8FAFC"/>
          </w:tcPr>
          <w:p>
            <w:r>
              <w:rPr>
                <w:rFonts w:ascii="맑은 고딕" w:hAnsi="맑은 고딕"/>
                <w:b/>
                <w:color w:val="1E2432"/>
                <w:sz w:val="15"/>
              </w:rPr>
              <w:t>아키텍처 성격</w:t>
            </w:r>
          </w:p>
        </w:tc>
        <w:tc>
          <w:tcPr>
            <w:tcW w:type="dxa" w:w="1984"/>
            <w:tcMar>
              <w:top w:w="90" w:type="dxa"/>
              <w:bottom w:w="90" w:type="dxa"/>
              <w:left w:w="90" w:type="dxa"/>
              <w:right w:w="90" w:type="dxa"/>
            </w:tcMar>
            <w:shd w:fill="F8FAFC"/>
          </w:tcPr>
          <w:p>
            <w:r>
              <w:rPr>
                <w:rFonts w:ascii="맑은 고딕" w:hAnsi="맑은 고딕"/>
                <w:color w:val="1E2432"/>
                <w:sz w:val="15"/>
              </w:rPr>
              <w:t>단일 벤더 수직 통합</w:t>
              <w:br/>
              <w:t>(Vertical Lock-in)</w:t>
            </w:r>
          </w:p>
        </w:tc>
        <w:tc>
          <w:tcPr>
            <w:tcW w:type="dxa" w:w="2041"/>
            <w:tcMar>
              <w:top w:w="90" w:type="dxa"/>
              <w:bottom w:w="90" w:type="dxa"/>
              <w:left w:w="90" w:type="dxa"/>
              <w:right w:w="90" w:type="dxa"/>
            </w:tcMar>
            <w:shd w:fill="F8FAFC"/>
          </w:tcPr>
          <w:p>
            <w:r>
              <w:rPr>
                <w:rFonts w:ascii="맑은 고딕" w:hAnsi="맑은 고딕"/>
                <w:color w:val="1E2432"/>
                <w:sz w:val="15"/>
              </w:rPr>
              <w:t>엔터프라이즈 H/W 턴키</w:t>
              <w:br/>
              <w:t>(Turnkey Infrastructure)</w:t>
            </w:r>
          </w:p>
        </w:tc>
        <w:tc>
          <w:tcPr>
            <w:tcW w:type="dxa" w:w="1984"/>
            <w:tcMar>
              <w:top w:w="90" w:type="dxa"/>
              <w:bottom w:w="90" w:type="dxa"/>
              <w:left w:w="90" w:type="dxa"/>
              <w:right w:w="90" w:type="dxa"/>
            </w:tcMar>
            <w:shd w:fill="F8FAFC"/>
          </w:tcPr>
          <w:p>
            <w:r>
              <w:rPr>
                <w:rFonts w:ascii="맑은 고딕" w:hAnsi="맑은 고딕"/>
                <w:color w:val="1E2432"/>
                <w:sz w:val="15"/>
              </w:rPr>
              <w:t>DB 중심 퍼블릭 클라우드</w:t>
              <w:br/>
              <w:t>(Cloud DB Centric)</w:t>
            </w:r>
          </w:p>
        </w:tc>
        <w:tc>
          <w:tcPr>
            <w:tcW w:type="dxa" w:w="2098"/>
            <w:tcMar>
              <w:top w:w="90" w:type="dxa"/>
              <w:bottom w:w="90" w:type="dxa"/>
              <w:left w:w="90" w:type="dxa"/>
              <w:right w:w="90" w:type="dxa"/>
            </w:tcMar>
            <w:shd w:fill="F8FAFC"/>
          </w:tcPr>
          <w:p>
            <w:r>
              <w:rPr>
                <w:rFonts w:ascii="맑은 고딕" w:hAnsi="맑은 고딕"/>
                <w:b/>
                <w:color w:val="00ABF0"/>
                <w:sz w:val="15"/>
              </w:rPr>
              <w:t>모듈형 소버린 플랫폼</w:t>
              <w:br/>
              <w:t>(Vendor-Agnostic Modular)</w:t>
            </w:r>
          </w:p>
        </w:tc>
      </w:tr>
      <w:tr>
        <w:tc>
          <w:tcPr>
            <w:tcW w:type="dxa" w:w="1247"/>
            <w:tcMar>
              <w:top w:w="90" w:type="dxa"/>
              <w:bottom w:w="90" w:type="dxa"/>
              <w:left w:w="90" w:type="dxa"/>
              <w:right w:w="90" w:type="dxa"/>
            </w:tcMar>
          </w:tcPr>
          <w:p>
            <w:r>
              <w:rPr>
                <w:rFonts w:ascii="맑은 고딕" w:hAnsi="맑은 고딕"/>
                <w:b/>
                <w:color w:val="1E2432"/>
                <w:sz w:val="15"/>
              </w:rPr>
              <w:t>컴퓨트 &amp; 가속기</w:t>
            </w:r>
          </w:p>
        </w:tc>
        <w:tc>
          <w:tcPr>
            <w:tcW w:type="dxa" w:w="1984"/>
            <w:tcMar>
              <w:top w:w="90" w:type="dxa"/>
              <w:bottom w:w="90" w:type="dxa"/>
              <w:left w:w="90" w:type="dxa"/>
              <w:right w:w="90" w:type="dxa"/>
            </w:tcMar>
          </w:tcPr>
          <w:p>
            <w:r>
              <w:rPr>
                <w:rFonts w:ascii="맑은 고딕" w:hAnsi="맑은 고딕"/>
                <w:color w:val="1E2432"/>
                <w:sz w:val="15"/>
              </w:rPr>
              <w:t>DGX B200/GB200 독점</w:t>
              <w:br/>
              <w:t>타사 칩셋 지원 불가</w:t>
            </w:r>
          </w:p>
        </w:tc>
        <w:tc>
          <w:tcPr>
            <w:tcW w:type="dxa" w:w="2041"/>
            <w:tcMar>
              <w:top w:w="90" w:type="dxa"/>
              <w:bottom w:w="90" w:type="dxa"/>
              <w:left w:w="90" w:type="dxa"/>
              <w:right w:w="90" w:type="dxa"/>
            </w:tcMar>
          </w:tcPr>
          <w:p>
            <w:r>
              <w:rPr>
                <w:rFonts w:ascii="맑은 고딕" w:hAnsi="맑은 고딕"/>
                <w:color w:val="1E2432"/>
                <w:sz w:val="15"/>
              </w:rPr>
              <w:t>Dell PowerEdge XE9680</w:t>
              <w:br/>
              <w:t>(NVIDIA GPU 탑재)</w:t>
            </w:r>
          </w:p>
        </w:tc>
        <w:tc>
          <w:tcPr>
            <w:tcW w:type="dxa" w:w="1984"/>
            <w:tcMar>
              <w:top w:w="90" w:type="dxa"/>
              <w:bottom w:w="90" w:type="dxa"/>
              <w:left w:w="90" w:type="dxa"/>
              <w:right w:w="90" w:type="dxa"/>
            </w:tcMar>
          </w:tcPr>
          <w:p>
            <w:r>
              <w:rPr>
                <w:rFonts w:ascii="맑은 고딕" w:hAnsi="맑은 고딕"/>
                <w:color w:val="1E2432"/>
                <w:sz w:val="15"/>
              </w:rPr>
              <w:t>OCI Supercluster</w:t>
              <w:br/>
              <w:t>(H100 / AMD MI300X)</w:t>
            </w:r>
          </w:p>
        </w:tc>
        <w:tc>
          <w:tcPr>
            <w:tcW w:type="dxa" w:w="2098"/>
            <w:tcMar>
              <w:top w:w="90" w:type="dxa"/>
              <w:bottom w:w="90" w:type="dxa"/>
              <w:left w:w="90" w:type="dxa"/>
              <w:right w:w="90" w:type="dxa"/>
            </w:tcMar>
          </w:tcPr>
          <w:p>
            <w:r>
              <w:rPr>
                <w:rFonts w:ascii="맑은 고딕" w:hAnsi="맑은 고딕"/>
                <w:b/>
                <w:color w:val="00ABF0"/>
                <w:sz w:val="15"/>
              </w:rPr>
              <w:t>멀티 벤더 지원</w:t>
              <w:br/>
              <w:t>(Dell + NVIDIA, 리벨리온, 퓨리오사 NPU)</w:t>
            </w:r>
          </w:p>
        </w:tc>
      </w:tr>
      <w:tr>
        <w:tc>
          <w:tcPr>
            <w:tcW w:type="dxa" w:w="1247"/>
            <w:tcMar>
              <w:top w:w="90" w:type="dxa"/>
              <w:bottom w:w="90" w:type="dxa"/>
              <w:left w:w="90" w:type="dxa"/>
              <w:right w:w="90" w:type="dxa"/>
            </w:tcMar>
            <w:shd w:fill="F8FAFC"/>
          </w:tcPr>
          <w:p>
            <w:r>
              <w:rPr>
                <w:rFonts w:ascii="맑은 고딕" w:hAnsi="맑은 고딕"/>
                <w:b/>
                <w:color w:val="1E2432"/>
                <w:sz w:val="15"/>
              </w:rPr>
              <w:t>스토리지 &amp; 패브릭</w:t>
            </w:r>
          </w:p>
        </w:tc>
        <w:tc>
          <w:tcPr>
            <w:tcW w:type="dxa" w:w="1984"/>
            <w:tcMar>
              <w:top w:w="90" w:type="dxa"/>
              <w:bottom w:w="90" w:type="dxa"/>
              <w:left w:w="90" w:type="dxa"/>
              <w:right w:w="90" w:type="dxa"/>
            </w:tcMar>
            <w:shd w:fill="F8FAFC"/>
          </w:tcPr>
          <w:p>
            <w:r>
              <w:rPr>
                <w:rFonts w:ascii="맑은 고딕" w:hAnsi="맑은 고딕"/>
                <w:color w:val="1E2432"/>
                <w:sz w:val="15"/>
              </w:rPr>
              <w:t>InfiniBand / Spectrum-X</w:t>
              <w:br/>
              <w:t>(자체 스토리지 없음)</w:t>
            </w:r>
          </w:p>
        </w:tc>
        <w:tc>
          <w:tcPr>
            <w:tcW w:type="dxa" w:w="2041"/>
            <w:tcMar>
              <w:top w:w="90" w:type="dxa"/>
              <w:bottom w:w="90" w:type="dxa"/>
              <w:left w:w="90" w:type="dxa"/>
              <w:right w:w="90" w:type="dxa"/>
            </w:tcMar>
            <w:shd w:fill="F8FAFC"/>
          </w:tcPr>
          <w:p>
            <w:r>
              <w:rPr>
                <w:rFonts w:ascii="맑은 고딕" w:hAnsi="맑은 고딕"/>
                <w:color w:val="1E2432"/>
                <w:sz w:val="15"/>
              </w:rPr>
              <w:t>Dell PowerScale (DGX 인증)</w:t>
              <w:br/>
              <w:t>PowerStore 일체형</w:t>
            </w:r>
          </w:p>
        </w:tc>
        <w:tc>
          <w:tcPr>
            <w:tcW w:type="dxa" w:w="1984"/>
            <w:tcMar>
              <w:top w:w="90" w:type="dxa"/>
              <w:bottom w:w="90" w:type="dxa"/>
              <w:left w:w="90" w:type="dxa"/>
              <w:right w:w="90" w:type="dxa"/>
            </w:tcMar>
            <w:shd w:fill="F8FAFC"/>
          </w:tcPr>
          <w:p>
            <w:r>
              <w:rPr>
                <w:rFonts w:ascii="맑은 고딕" w:hAnsi="맑은 고딕"/>
                <w:color w:val="1E2432"/>
                <w:sz w:val="15"/>
              </w:rPr>
              <w:t>OCI 고성능 블록/오브젝트</w:t>
              <w:br/>
              <w:t>RoCEv2 패브릭</w:t>
            </w:r>
          </w:p>
        </w:tc>
        <w:tc>
          <w:tcPr>
            <w:tcW w:type="dxa" w:w="2098"/>
            <w:tcMar>
              <w:top w:w="90" w:type="dxa"/>
              <w:bottom w:w="90" w:type="dxa"/>
              <w:left w:w="90" w:type="dxa"/>
              <w:right w:w="90" w:type="dxa"/>
            </w:tcMar>
            <w:shd w:fill="F8FAFC"/>
          </w:tcPr>
          <w:p>
            <w:r>
              <w:rPr>
                <w:rFonts w:ascii="맑은 고딕" w:hAnsi="맑은 고딕"/>
                <w:b/>
                <w:color w:val="00ABF0"/>
                <w:sz w:val="15"/>
              </w:rPr>
              <w:t>고객 기존 스토리지 보호</w:t>
              <w:br/>
              <w:t>+ Dell PowerScale</w:t>
            </w:r>
          </w:p>
        </w:tc>
      </w:tr>
      <w:tr>
        <w:tc>
          <w:tcPr>
            <w:tcW w:type="dxa" w:w="1247"/>
            <w:tcMar>
              <w:top w:w="90" w:type="dxa"/>
              <w:bottom w:w="90" w:type="dxa"/>
              <w:left w:w="90" w:type="dxa"/>
              <w:right w:w="90" w:type="dxa"/>
            </w:tcMar>
          </w:tcPr>
          <w:p>
            <w:r>
              <w:rPr>
                <w:rFonts w:ascii="맑은 고딕" w:hAnsi="맑은 고딕"/>
                <w:b/>
                <w:color w:val="1E2432"/>
                <w:sz w:val="15"/>
              </w:rPr>
              <w:t>가상화 &amp; 플랫폼</w:t>
            </w:r>
          </w:p>
        </w:tc>
        <w:tc>
          <w:tcPr>
            <w:tcW w:type="dxa" w:w="1984"/>
            <w:tcMar>
              <w:top w:w="90" w:type="dxa"/>
              <w:bottom w:w="90" w:type="dxa"/>
              <w:left w:w="90" w:type="dxa"/>
              <w:right w:w="90" w:type="dxa"/>
            </w:tcMar>
          </w:tcPr>
          <w:p>
            <w:r>
              <w:rPr>
                <w:rFonts w:ascii="맑은 고딕" w:hAnsi="맑은 고딕"/>
                <w:color w:val="1E2432"/>
                <w:sz w:val="15"/>
              </w:rPr>
              <w:t>DGX OS + Run:ai</w:t>
              <w:br/>
              <w:t>+ NVAIE 런타임</w:t>
            </w:r>
          </w:p>
        </w:tc>
        <w:tc>
          <w:tcPr>
            <w:tcW w:type="dxa" w:w="2041"/>
            <w:tcMar>
              <w:top w:w="90" w:type="dxa"/>
              <w:bottom w:w="90" w:type="dxa"/>
              <w:left w:w="90" w:type="dxa"/>
              <w:right w:w="90" w:type="dxa"/>
            </w:tcMar>
          </w:tcPr>
          <w:p>
            <w:r>
              <w:rPr>
                <w:rFonts w:ascii="맑은 고딕" w:hAnsi="맑은 고딕"/>
                <w:color w:val="1E2432"/>
                <w:sz w:val="15"/>
              </w:rPr>
              <w:t>Dell Hub on Hugging Face</w:t>
              <w:br/>
              <w:t>+ NVAIE 탑재</w:t>
            </w:r>
          </w:p>
        </w:tc>
        <w:tc>
          <w:tcPr>
            <w:tcW w:type="dxa" w:w="1984"/>
            <w:tcMar>
              <w:top w:w="90" w:type="dxa"/>
              <w:bottom w:w="90" w:type="dxa"/>
              <w:left w:w="90" w:type="dxa"/>
              <w:right w:w="90" w:type="dxa"/>
            </w:tcMar>
          </w:tcPr>
          <w:p>
            <w:r>
              <w:rPr>
                <w:rFonts w:ascii="맑은 고딕" w:hAnsi="맑은 고딕"/>
                <w:color w:val="1E2432"/>
                <w:sz w:val="15"/>
              </w:rPr>
              <w:t>OCI OKE (Kubernetes)</w:t>
              <w:br/>
              <w:t>+ Managed AI Services</w:t>
            </w:r>
          </w:p>
        </w:tc>
        <w:tc>
          <w:tcPr>
            <w:tcW w:type="dxa" w:w="2098"/>
            <w:tcMar>
              <w:top w:w="90" w:type="dxa"/>
              <w:bottom w:w="90" w:type="dxa"/>
              <w:left w:w="90" w:type="dxa"/>
              <w:right w:w="90" w:type="dxa"/>
            </w:tcMar>
          </w:tcPr>
          <w:p>
            <w:r>
              <w:rPr>
                <w:rFonts w:ascii="맑은 고딕" w:hAnsi="맑은 고딕"/>
                <w:b/>
                <w:color w:val="00ABF0"/>
                <w:sz w:val="15"/>
              </w:rPr>
              <w:t>Red Hat RHOAI / Nutanix AHV</w:t>
              <w:br/>
              <w:t>유연 선택</w:t>
            </w:r>
          </w:p>
        </w:tc>
      </w:tr>
      <w:tr>
        <w:tc>
          <w:tcPr>
            <w:tcW w:type="dxa" w:w="1247"/>
            <w:tcMar>
              <w:top w:w="90" w:type="dxa"/>
              <w:bottom w:w="90" w:type="dxa"/>
              <w:left w:w="90" w:type="dxa"/>
              <w:right w:w="90" w:type="dxa"/>
            </w:tcMar>
            <w:shd w:fill="F8FAFC"/>
          </w:tcPr>
          <w:p>
            <w:r>
              <w:rPr>
                <w:rFonts w:ascii="맑은 고딕" w:hAnsi="맑은 고딕"/>
                <w:b/>
                <w:color w:val="1E2432"/>
                <w:sz w:val="15"/>
              </w:rPr>
              <w:t>모델 &amp; 솔루션</w:t>
            </w:r>
          </w:p>
        </w:tc>
        <w:tc>
          <w:tcPr>
            <w:tcW w:type="dxa" w:w="1984"/>
            <w:tcMar>
              <w:top w:w="90" w:type="dxa"/>
              <w:bottom w:w="90" w:type="dxa"/>
              <w:left w:w="90" w:type="dxa"/>
              <w:right w:w="90" w:type="dxa"/>
            </w:tcMar>
            <w:shd w:fill="F8FAFC"/>
          </w:tcPr>
          <w:p>
            <w:r>
              <w:rPr>
                <w:rFonts w:ascii="맑은 고딕" w:hAnsi="맑은 고딕"/>
                <w:color w:val="1E2432"/>
                <w:sz w:val="15"/>
              </w:rPr>
              <w:t>NIM, NeMo, Blueprints</w:t>
              <w:br/>
              <w:t>(자사 레퍼런스 중심)</w:t>
            </w:r>
          </w:p>
        </w:tc>
        <w:tc>
          <w:tcPr>
            <w:tcW w:type="dxa" w:w="2041"/>
            <w:tcMar>
              <w:top w:w="90" w:type="dxa"/>
              <w:bottom w:w="90" w:type="dxa"/>
              <w:left w:w="90" w:type="dxa"/>
              <w:right w:w="90" w:type="dxa"/>
            </w:tcMar>
            <w:shd w:fill="F8FAFC"/>
          </w:tcPr>
          <w:p>
            <w:r>
              <w:rPr>
                <w:rFonts w:ascii="맑은 고딕" w:hAnsi="맑은 고딕"/>
                <w:color w:val="1E2432"/>
                <w:sz w:val="15"/>
              </w:rPr>
              <w:t>NVAIE NIM 탑재</w:t>
              <w:br/>
              <w:t>제휴 오픈소스 배포</w:t>
            </w:r>
          </w:p>
        </w:tc>
        <w:tc>
          <w:tcPr>
            <w:tcW w:type="dxa" w:w="1984"/>
            <w:tcMar>
              <w:top w:w="90" w:type="dxa"/>
              <w:bottom w:w="90" w:type="dxa"/>
              <w:left w:w="90" w:type="dxa"/>
              <w:right w:w="90" w:type="dxa"/>
            </w:tcMar>
            <w:shd w:fill="F8FAFC"/>
          </w:tcPr>
          <w:p>
            <w:r>
              <w:rPr>
                <w:rFonts w:ascii="맑은 고딕" w:hAnsi="맑은 고딕"/>
                <w:color w:val="1E2432"/>
                <w:sz w:val="15"/>
              </w:rPr>
              <w:t>OCI GenAI, Cohere,</w:t>
              <w:br/>
              <w:t>Llama, HeatWave DB</w:t>
            </w:r>
          </w:p>
        </w:tc>
        <w:tc>
          <w:tcPr>
            <w:tcW w:type="dxa" w:w="2098"/>
            <w:tcMar>
              <w:top w:w="90" w:type="dxa"/>
              <w:bottom w:w="90" w:type="dxa"/>
              <w:left w:w="90" w:type="dxa"/>
              <w:right w:w="90" w:type="dxa"/>
            </w:tcMar>
            <w:shd w:fill="F8FAFC"/>
          </w:tcPr>
          <w:p>
            <w:r>
              <w:rPr>
                <w:rFonts w:ascii="맑은 고딕" w:hAnsi="맑은 고딕"/>
                <w:b/>
                <w:color w:val="00ABF0"/>
                <w:sz w:val="15"/>
              </w:rPr>
              <w:t>A8, Cohere,</w:t>
              <w:br/>
              <w:t>오픈소스 LLM</w:t>
            </w:r>
          </w:p>
        </w:tc>
      </w:tr>
      <w:tr>
        <w:tc>
          <w:tcPr>
            <w:tcW w:type="dxa" w:w="1247"/>
            <w:tcMar>
              <w:top w:w="90" w:type="dxa"/>
              <w:bottom w:w="90" w:type="dxa"/>
              <w:left w:w="90" w:type="dxa"/>
              <w:right w:w="90" w:type="dxa"/>
            </w:tcMar>
          </w:tcPr>
          <w:p>
            <w:r>
              <w:rPr>
                <w:rFonts w:ascii="맑은 고딕" w:hAnsi="맑은 고딕"/>
                <w:b/>
                <w:color w:val="1E2432"/>
                <w:sz w:val="15"/>
              </w:rPr>
              <w:t>주요 한계 / 특성</w:t>
            </w:r>
          </w:p>
        </w:tc>
        <w:tc>
          <w:tcPr>
            <w:tcW w:type="dxa" w:w="1984"/>
            <w:tcMar>
              <w:top w:w="90" w:type="dxa"/>
              <w:bottom w:w="90" w:type="dxa"/>
              <w:left w:w="90" w:type="dxa"/>
              <w:right w:w="90" w:type="dxa"/>
            </w:tcMar>
          </w:tcPr>
          <w:p>
            <w:r>
              <w:rPr>
                <w:rFonts w:ascii="맑은 고딕" w:hAnsi="맑은 고딕"/>
                <w:color w:val="1E2432"/>
                <w:sz w:val="15"/>
              </w:rPr>
              <w:t>고비용 구독료 부담,</w:t>
              <w:br/>
              <w:t>스토리지 서드파티 의존</w:t>
            </w:r>
          </w:p>
        </w:tc>
        <w:tc>
          <w:tcPr>
            <w:tcW w:type="dxa" w:w="2041"/>
            <w:tcMar>
              <w:top w:w="90" w:type="dxa"/>
              <w:bottom w:w="90" w:type="dxa"/>
              <w:left w:w="90" w:type="dxa"/>
              <w:right w:w="90" w:type="dxa"/>
            </w:tcMar>
          </w:tcPr>
          <w:p>
            <w:r>
              <w:rPr>
                <w:rFonts w:ascii="맑은 고딕" w:hAnsi="맑은 고딕"/>
                <w:color w:val="1E2432"/>
                <w:sz w:val="15"/>
              </w:rPr>
              <w:t>H/W 중심 패키지,</w:t>
              <w:br/>
              <w:t>사내 기간계 커스텀 SI 한계</w:t>
            </w:r>
          </w:p>
        </w:tc>
        <w:tc>
          <w:tcPr>
            <w:tcW w:type="dxa" w:w="1984"/>
            <w:tcMar>
              <w:top w:w="90" w:type="dxa"/>
              <w:bottom w:w="90" w:type="dxa"/>
              <w:left w:w="90" w:type="dxa"/>
              <w:right w:w="90" w:type="dxa"/>
            </w:tcMar>
          </w:tcPr>
          <w:p>
            <w:r>
              <w:rPr>
                <w:rFonts w:ascii="맑은 고딕" w:hAnsi="맑은 고딕"/>
                <w:color w:val="1E2432"/>
                <w:sz w:val="15"/>
              </w:rPr>
              <w:t>퍼블릭 클라우드 종속,</w:t>
              <w:br/>
              <w:t>완전 온프레미스 폐쇄망 한계</w:t>
            </w:r>
          </w:p>
        </w:tc>
        <w:tc>
          <w:tcPr>
            <w:tcW w:type="dxa" w:w="2098"/>
            <w:tcMar>
              <w:top w:w="90" w:type="dxa"/>
              <w:bottom w:w="90" w:type="dxa"/>
              <w:left w:w="90" w:type="dxa"/>
              <w:right w:w="90" w:type="dxa"/>
            </w:tcMar>
          </w:tcPr>
          <w:p>
            <w:r>
              <w:rPr>
                <w:rFonts w:ascii="맑은 고딕" w:hAnsi="맑은 고딕"/>
                <w:b/>
                <w:color w:val="00ABF0"/>
                <w:sz w:val="15"/>
              </w:rPr>
              <w:t>Zero Lock-in, 기존 인프라 보호,</w:t>
              <w:br/>
              <w:t>100% 폐쇄망 온프레미스 소버린</w:t>
            </w:r>
          </w:p>
        </w:tc>
      </w:tr>
    </w:tbl>
    <w:tbl>
      <w:tblPr>
        <w:tblW w:type="auto" w:w="0"/>
        <w:jc w:val="center"/>
        <w:tblLayout w:type="fixed"/>
        <w:tblLook w:firstColumn="1" w:firstRow="1" w:lastColumn="0" w:lastRow="0" w:noHBand="0" w:noVBand="1" w:val="04A0"/>
      </w:tblPr>
      <w:tblGrid>
        <w:gridCol w:w="9746"/>
      </w:tblGrid>
      <w:tr>
        <w:tc>
          <w:tcPr>
            <w:tcW w:type="dxa" w:w="9354"/>
            <w:shd w:fill="FFFDF0"/>
            <w:tcMar>
              <w:top w:w="160" w:type="dxa"/>
              <w:bottom w:w="160" w:type="dxa"/>
              <w:left w:w="220" w:type="dxa"/>
              <w:right w:w="200" w:type="dxa"/>
            </w:tcMar>
            <w:tcBorders>
              <w:top w:val="none"/>
              <w:left w:val="single" w:sz="24" w:color="D4AF37"/>
              <w:bottom w:val="none"/>
              <w:right w:val="none"/>
            </w:tcBorders>
          </w:tcPr>
          <w:p>
            <w:pPr>
              <w:spacing w:before="40" w:after="80"/>
            </w:pPr>
            <w:r>
              <w:rPr>
                <w:rFonts w:ascii="맑은 고딕" w:hAnsi="맑은 고딕"/>
                <w:b/>
                <w:color w:val="D4AF37"/>
                <w:sz w:val="20"/>
              </w:rPr>
              <w:t>💡 IBM watsonx 및 Bob 대비 MZC의 차별화 우위</w:t>
              <w:br/>
            </w:r>
          </w:p>
          <w:p>
            <w:pPr>
              <w:spacing w:before="40" w:after="40"/>
            </w:pPr>
            <w:r>
              <w:rPr>
                <w:rFonts w:ascii="맑은 고딕" w:hAnsi="맑은 고딕"/>
                <w:color w:val="1E2432"/>
                <w:sz w:val="18"/>
              </w:rPr>
              <w:t>• IBM은 watsonx.ai, .data, .governance와 자체 파운데이션 모델(Granite/Bob), Red Hat OpenShift를 결합한 스택을 제안하지만, IBM 전용 제품군 중심의 폐쇄성과 고가의 전문 컨설팅 비용이 수반됩니다.</w:t>
            </w:r>
          </w:p>
          <w:p>
            <w:pPr>
              <w:spacing w:before="40" w:after="40"/>
            </w:pPr>
            <w:r>
              <w:rPr>
                <w:rFonts w:ascii="맑은 고딕" w:hAnsi="맑은 고딕"/>
                <w:color w:val="1E2432"/>
                <w:sz w:val="18"/>
              </w:rPr>
              <w:t>• 메가존클라우드는 특정 솔루션에 얽매이지 않고 국내외 시장의 다양한 Best-of-Breed ISV 솔루션을 고객 맞춤형으로 유연하게 결합하여 TCO를 최적화합니다.</w:t>
            </w:r>
          </w:p>
        </w:tc>
      </w:tr>
    </w:tbl>
    <w:p>
      <w:pPr>
        <w:spacing w:before="0" w:after="120"/>
      </w:pPr>
    </w:p>
    <w:p>
      <w:pPr>
        <w:keepNext/>
        <w:spacing w:before="440" w:after="80"/>
      </w:pPr>
      <w:r>
        <w:rPr>
          <w:rFonts w:ascii="맑은 고딕" w:hAnsi="맑은 고딕"/>
          <w:b/>
          <w:color w:val="00ABF0"/>
          <w:sz w:val="29"/>
        </w:rPr>
        <w:t xml:space="preserve">제 4 장.  </w:t>
      </w:r>
      <w:r>
        <w:rPr>
          <w:rFonts w:ascii="맑은 고딕" w:hAnsi="맑은 고딕"/>
          <w:b/>
          <w:color w:val="0F172A"/>
          <w:sz w:val="29"/>
        </w:rPr>
        <w:t>MZC ISSU 4-Layer AI Full Stack Ecosystem</w:t>
      </w:r>
    </w:p>
    <w:p>
      <w:pPr>
        <w:keepNext/>
        <w:spacing w:before="0" w:after="200"/>
      </w:pPr>
      <w:r>
        <w:rPr>
          <w:rFonts w:ascii="맑은 고딕" w:hAnsi="맑은 고딕"/>
          <w:i/>
          <w:color w:val="64748B"/>
          <w:sz w:val="19"/>
        </w:rPr>
        <w:t>메가존클라우드 ISSU 엔터프라이즈 모듈형 AI 풀스택 4개 계층 정의 및 파트너 에코시스템</w:t>
      </w:r>
    </w:p>
    <w:p>
      <w:pPr>
        <w:spacing w:before="0" w:after="120" w:line="300" w:lineRule="auto"/>
      </w:pPr>
      <w:r>
        <w:rPr>
          <w:rFonts w:ascii="맑은 고딕" w:hAnsi="맑은 고딕"/>
          <w:color w:val="1E2432"/>
          <w:sz w:val="19"/>
        </w:rPr>
        <w:t>메가존클라우드 ISSU의 공식 ISV 파트너십 데이터베이스를 분석하여, 엔터프라이즈 온프레미스 AI Full Stack을 구성하는 4개 핵심 계층(H/W ➔ OS/가상화 ➔ LLM 모델/도구 ➔ 비즈니스 솔루션)에 최적의 파트너 솔루션들을 매핑 배치하였습니다.</w:t>
      </w:r>
    </w:p>
    <w:p>
      <w:pPr>
        <w:keepNext/>
        <w:spacing w:before="280" w:after="80"/>
      </w:pPr>
      <w:r>
        <w:rPr>
          <w:rFonts w:ascii="맑은 고딕" w:hAnsi="맑은 고딕"/>
          <w:b/>
          <w:color w:val="1E293B"/>
          <w:sz w:val="23"/>
        </w:rPr>
        <w:t>■ MZC AI Full Stack 4개 계층(4-Layer) 정의 및 핵심 역할 요약</w:t>
      </w:r>
    </w:p>
    <w:p>
      <w:pPr>
        <w:spacing w:before="0" w:after="120" w:line="300" w:lineRule="auto"/>
      </w:pPr>
      <w:r>
        <w:rPr>
          <w:rFonts w:ascii="맑은 고딕" w:hAnsi="맑은 고딕"/>
          <w:color w:val="1E2432"/>
          <w:sz w:val="19"/>
        </w:rPr>
        <w:t>메가존클라우드의 모듈형 AI Full Stack 프레임워크는 엔터프라이즈 AI 서비스 전 과정을 유기적으로 결합하는 4개 핵심 계층(4-Layer)으로 체계화되어 있으며, 각 계층의 명확한 정의와 핵심 역할은 다음과 같습니다.</w:t>
      </w:r>
    </w:p>
    <w:p>
      <w:pPr>
        <w:spacing w:before="40" w:after="60"/>
        <w:ind w:left="227"/>
      </w:pPr>
      <w:r>
        <w:rPr>
          <w:rFonts w:ascii="맑은 고딕" w:hAnsi="맑은 고딕"/>
          <w:b/>
          <w:color w:val="9D4EDD"/>
          <w:sz w:val="17"/>
        </w:rPr>
        <w:t xml:space="preserve">• Layer 04 (Solution Layer - 엔터프라이즈 AI 솔루션 &amp; 비즈니스 애플리케이션): </w:t>
      </w:r>
      <w:r>
        <w:rPr>
          <w:rFonts w:ascii="맑은 고딕" w:hAnsi="맑은 고딕"/>
          <w:color w:val="1E2432"/>
          <w:sz w:val="17"/>
        </w:rPr>
        <w:t>현업 비즈니스 부서와 실무 개발자가 직접 상호작용하는 '최상위 인텔리전스 및 데이터 주권 계층'입니다. 다중 에이전트(Agentic AI) 오케스트레이션과 도메인 특화 지식 그래프(Knowledge Graph) 자동 구축을 통해 환각을 원천 방지하며, 사내 구축형 소버린 파운데이션 모델(Articul8, Cohere), AI 코딩 에이전트 완결 배포, 개인정보 비식별화 및 망분리 규제를 완벽하게 충족하는 온프레미스 솔루션을 제공합니다.</w:t>
      </w:r>
    </w:p>
    <w:p>
      <w:pPr>
        <w:spacing w:before="40" w:after="60"/>
        <w:ind w:left="227"/>
      </w:pPr>
      <w:r>
        <w:rPr>
          <w:rFonts w:ascii="맑은 고딕" w:hAnsi="맑은 고딕"/>
          <w:b/>
          <w:color w:val="D4AF37"/>
          <w:sz w:val="17"/>
        </w:rPr>
        <w:t xml:space="preserve">• Layer 03 (LLM Model + Tool Layer - 모델 서빙·데이터 플랫폼·MLOps): </w:t>
      </w:r>
      <w:r>
        <w:rPr>
          <w:rFonts w:ascii="맑은 고딕" w:hAnsi="맑은 고딕"/>
          <w:color w:val="1E2432"/>
          <w:sz w:val="17"/>
        </w:rPr>
        <w:t>하부 인프라와 상부 비즈니스 솔루션을 유기적으로 중계하는 '핵심 AI 미들웨어 및 데이터 플랫폼 계층'입니다. 온프레미스 대규모 비정형 데이터 레이크하우스 구축 및 시맨틱 벡터 검색/캐싱 파이프라인을 지원하고, vLLM·TensorRT-LLM·NVIDIA NIM 기반의 초저지연·고처리량 GPU 추론 서빙과 엔드투엔드 MLOps 수명주기 관리 및 실시간 LLM Observability(AIOps 관제) 체계를 운영합니다.</w:t>
      </w:r>
    </w:p>
    <w:p>
      <w:pPr>
        <w:spacing w:before="40" w:after="60"/>
        <w:ind w:left="227"/>
      </w:pPr>
      <w:r>
        <w:rPr>
          <w:rFonts w:ascii="맑은 고딕" w:hAnsi="맑은 고딕"/>
          <w:b/>
          <w:color w:val="76B900"/>
          <w:sz w:val="17"/>
        </w:rPr>
        <w:t xml:space="preserve">• Layer 02 (OS + Virtualization Layer - 운영체제 및 가상화 오케스트레이션): </w:t>
      </w:r>
      <w:r>
        <w:rPr>
          <w:rFonts w:ascii="맑은 고딕" w:hAnsi="맑은 고딕"/>
          <w:color w:val="1E2432"/>
          <w:sz w:val="17"/>
        </w:rPr>
        <w:t>물리 하드웨어 자원을 논리적 GPU 풀과 컨테이너 클러스터로 유연하게 추상화하는 '코어 가상화 계층'입니다. Nutanix 무상 AHV 및 Red Hat OpenShift (RHOAI)를 통해 인프라 TCO를 50% 절감하고, 엔터프라이즈 K8s 및 GPU 슬라이싱(vGPU / MIG)을 통해 자원 활용률을 극대화하며 온프레미스 워크로드를 무중단으로 연계합니다.</w:t>
      </w:r>
    </w:p>
    <w:p>
      <w:pPr>
        <w:spacing w:before="40" w:after="60"/>
        <w:ind w:left="227"/>
      </w:pPr>
      <w:r>
        <w:rPr>
          <w:rFonts w:ascii="맑은 고딕" w:hAnsi="맑은 고딕"/>
          <w:b/>
          <w:color w:val="0071C5"/>
          <w:sz w:val="17"/>
        </w:rPr>
        <w:t xml:space="preserve">• Layer 01 (H/W Layer - 가속 컴퓨팅 서버 &amp; 고성능 스토리지·네트워크): </w:t>
      </w:r>
      <w:r>
        <w:rPr>
          <w:rFonts w:ascii="맑은 고딕" w:hAnsi="맑은 고딕"/>
          <w:color w:val="1E2432"/>
          <w:sz w:val="17"/>
        </w:rPr>
        <w:t>24x7 무장애 AI 대규모 연산과 페타바이트급 I/O를 물리적으로 지탱하는 '최하위 가속 하드웨어 인프라 계층'입니다. 최신 엔터프라이즈 가속 서버(Dell PowerEdge XE9680 / XE9640 / R760xa / R760)에 고성능 가속기(NVIDIA GPU, 리벨리온, 퓨리오사AI)를 장착하고, DGX SuperPOD 인증 고성능 올플래시 병렬 파일 스토리지(Dell PowerScale F900/F710)와 무손실 400GbE RoCEv2 / InfiniBand 네트워크 패브릭을 무결성 있게 공급합니다.</w:t>
      </w:r>
    </w:p>
    <w:p>
      <w:pPr>
        <w:keepNext/>
        <w:spacing w:before="280" w:after="80"/>
      </w:pPr>
      <w:r>
        <w:rPr>
          <w:rFonts w:ascii="맑은 고딕" w:hAnsi="맑은 고딕"/>
          <w:b/>
          <w:color w:val="1E293B"/>
          <w:sz w:val="23"/>
        </w:rPr>
        <w:t>■ 계층별 파트너 솔루션 에코시스템 매핑 상세</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49"/>
        <w:gridCol w:w="3249"/>
        <w:gridCol w:w="3249"/>
      </w:tblGrid>
      <w:tr>
        <w:tc>
          <w:tcPr>
            <w:tcW w:type="dxa" w:w="1984"/>
            <w:shd w:fill="0F172A"/>
            <w:tcMar>
              <w:top w:w="140" w:type="dxa"/>
              <w:bottom w:w="140" w:type="dxa"/>
              <w:left w:w="100" w:type="dxa"/>
              <w:right w:w="100" w:type="dxa"/>
            </w:tcMar>
          </w:tcPr>
          <w:p>
            <w:r>
              <w:rPr>
                <w:rFonts w:ascii="맑은 고딕" w:hAnsi="맑은 고딕"/>
                <w:b/>
                <w:color w:val="FFFFFF"/>
                <w:sz w:val="17"/>
              </w:rPr>
              <w:t>계층 (Layer)</w:t>
            </w:r>
          </w:p>
        </w:tc>
        <w:tc>
          <w:tcPr>
            <w:tcW w:type="dxa" w:w="2948"/>
            <w:shd w:fill="0F172A"/>
            <w:tcMar>
              <w:top w:w="140" w:type="dxa"/>
              <w:bottom w:w="140" w:type="dxa"/>
              <w:left w:w="100" w:type="dxa"/>
              <w:right w:w="100" w:type="dxa"/>
            </w:tcMar>
          </w:tcPr>
          <w:p>
            <w:r>
              <w:rPr>
                <w:rFonts w:ascii="맑은 고딕" w:hAnsi="맑은 고딕"/>
                <w:b/>
                <w:color w:val="FFFFFF"/>
                <w:sz w:val="17"/>
              </w:rPr>
              <w:t>핵심 역할 및 모듈 정의</w:t>
            </w:r>
          </w:p>
        </w:tc>
        <w:tc>
          <w:tcPr>
            <w:tcW w:type="dxa" w:w="4422"/>
            <w:shd w:fill="0F172A"/>
            <w:tcMar>
              <w:top w:w="140" w:type="dxa"/>
              <w:bottom w:w="140" w:type="dxa"/>
              <w:left w:w="100" w:type="dxa"/>
              <w:right w:w="100" w:type="dxa"/>
            </w:tcMar>
          </w:tcPr>
          <w:p>
            <w:r>
              <w:rPr>
                <w:rFonts w:ascii="맑은 고딕" w:hAnsi="맑은 고딕"/>
                <w:b/>
                <w:color w:val="FFFFFF"/>
                <w:sz w:val="17"/>
              </w:rPr>
              <w:t>ISSU 파트너 및 솔루션 배치 (Ecosystem)</w:t>
            </w:r>
          </w:p>
        </w:tc>
      </w:tr>
      <w:tr>
        <w:tc>
          <w:tcPr>
            <w:tcW w:type="dxa" w:w="1984"/>
            <w:tcMar>
              <w:top w:w="90" w:type="dxa"/>
              <w:bottom w:w="90" w:type="dxa"/>
              <w:left w:w="90" w:type="dxa"/>
              <w:right w:w="90" w:type="dxa"/>
            </w:tcMar>
            <w:shd w:fill="F8FAFC"/>
          </w:tcPr>
          <w:p>
            <w:r>
              <w:rPr>
                <w:rFonts w:ascii="맑은 고딕" w:hAnsi="맑은 고딕"/>
                <w:b/>
                <w:color w:val="9D4EDD"/>
                <w:sz w:val="16"/>
              </w:rPr>
              <w:t>Layer 04</w:t>
              <w:br/>
              <w:t>Solution Layer</w:t>
              <w:br/>
              <w:t>(비즈니스 솔루션)</w:t>
            </w:r>
          </w:p>
        </w:tc>
        <w:tc>
          <w:tcPr>
            <w:tcW w:type="dxa" w:w="2948"/>
            <w:tcMar>
              <w:top w:w="90" w:type="dxa"/>
              <w:bottom w:w="90" w:type="dxa"/>
              <w:left w:w="90" w:type="dxa"/>
              <w:right w:w="90" w:type="dxa"/>
            </w:tcMar>
            <w:shd w:fill="F8FAFC"/>
          </w:tcPr>
          <w:p>
            <w:r>
              <w:rPr>
                <w:rFonts w:ascii="맑은 고딕" w:hAnsi="맑은 고딕"/>
                <w:color w:val="1E2432"/>
                <w:sz w:val="16"/>
              </w:rPr>
              <w:t>【계층 정의 및 역할】</w:t>
              <w:br/>
              <w:t>현업 비즈니스 부서와 최고경영진이 직접 활용하는 최상위 산업 인텔리전스 계층으로, 다중 에이전트(Agent of Agents) 오케스트레이션, 산업 도메인 특화 지식 그래프(Knowledge Graph Substrate), 그리고 사내 소버린 파운데이션 모델(Articul8, Cohere)을 결합하여 미션 크리티컬 비즈니스 의사결정을 자율화합니다.</w:t>
              <w:br/>
              <w:br/>
              <w:t>【주요 적용 비즈니스 분야 &amp; Use Case】</w:t>
              <w:br/>
              <w:t>• 제조·항공우주 MRO: Articul8 기반 설비 예지보전(PdM), MRO 조립·정밀 정비</w:t>
              <w:br/>
              <w:t>• 금융: Articul8 &amp; Cohere 기반 기업 공시/재무제표 자동 분석, 여신 심사 의사결정 지원</w:t>
            </w:r>
          </w:p>
        </w:tc>
        <w:tc>
          <w:tcPr>
            <w:tcW w:type="dxa" w:w="4422"/>
            <w:tcMar>
              <w:top w:w="90" w:type="dxa"/>
              <w:bottom w:w="90" w:type="dxa"/>
              <w:left w:w="90" w:type="dxa"/>
              <w:right w:w="90" w:type="dxa"/>
            </w:tcMar>
            <w:shd w:fill="F8FAFC"/>
          </w:tcPr>
          <w:p>
            <w:r>
              <w:rPr>
                <w:rFonts w:ascii="맑은 고딕" w:hAnsi="맑은 고딕"/>
                <w:color w:val="1E2432"/>
                <w:sz w:val="16"/>
              </w:rPr>
              <w:t>• 산업 도메인 특화 GenAI &amp; 에이전틱: Articul8 (A8 Model Mesh &amp; Knowledge Graph)</w:t>
              <w:br/>
              <w:t>• 사내 구축형 엔터프라이즈 소버린 모델: Cohere (Command R+ / Embed / Rerank)</w:t>
            </w:r>
          </w:p>
        </w:tc>
      </w:tr>
      <w:tr>
        <w:tc>
          <w:tcPr>
            <w:tcW w:type="dxa" w:w="1984"/>
            <w:tcMar>
              <w:top w:w="90" w:type="dxa"/>
              <w:bottom w:w="90" w:type="dxa"/>
              <w:left w:w="90" w:type="dxa"/>
              <w:right w:w="90" w:type="dxa"/>
            </w:tcMar>
          </w:tcPr>
          <w:p>
            <w:r>
              <w:rPr>
                <w:rFonts w:ascii="맑은 고딕" w:hAnsi="맑은 고딕"/>
                <w:b/>
                <w:color w:val="D4AF37"/>
                <w:sz w:val="16"/>
              </w:rPr>
              <w:t>Layer 03</w:t>
              <w:br/>
              <w:t>LLM Model + Tool Layer</w:t>
              <w:br/>
              <w:t>(모델·개발·데이터·AIOps)</w:t>
            </w:r>
          </w:p>
        </w:tc>
        <w:tc>
          <w:tcPr>
            <w:tcW w:type="dxa" w:w="2948"/>
            <w:tcMar>
              <w:top w:w="90" w:type="dxa"/>
              <w:bottom w:w="90" w:type="dxa"/>
              <w:left w:w="90" w:type="dxa"/>
              <w:right w:w="90" w:type="dxa"/>
            </w:tcMar>
          </w:tcPr>
          <w:p>
            <w:r>
              <w:rPr>
                <w:rFonts w:ascii="맑은 고딕" w:hAnsi="맑은 고딕"/>
                <w:color w:val="1E2432"/>
                <w:sz w:val="16"/>
              </w:rPr>
              <w:t>【계층 정의 및 역할】</w:t>
              <w:br/>
              <w:t>물리 인프라의 가속 연산 파워를 개발 생산성과 엔터프라이즈 지능으로 변환하는 온프레미스 코어 미들웨어 계층으로, 초고속 추론 서빙(vLLM, LiteLLM), 사내 폐쇄망 오픈소스 sLLM 및 멀티모달 vLM, GitLab CI/CD 연동 사내 코딩 에이전트(MCP), 고성능 AI 오브젝트 스토리지(MinIO), 초저지연 시맨틱 캐시(Redis Enterprise), 실시간 데이터 스트리밍(Confluent), 그리고 인과관계 기반 풀스택 AIOps(Dynatrace)를 제공합니다.</w:t>
              <w:br/>
              <w:br/>
              <w:t>【주요 적용 비즈니스 분야 &amp; Use Case】</w:t>
              <w:br/>
              <w:t>• 초고속 추론 &amp; 게이트웨이: vLLM 오픈소스 표준 서빙, LiteLLM 통합 라우팅 게이트웨이 (&lt;80ms)</w:t>
              <w:br/>
              <w:t>• 사내 소버린 언어/비전 모델 &amp; 개발 생산성: sLLM &amp; vLM 기반 비정형 멀티모달 분석, MCP (사내 코딩 에이전트), GitLab (CI/CD)</w:t>
              <w:br/>
              <w:t>• AI 스토리지 &amp; 시맨틱 캐시: MinIO 고성능 AI 스토리지, Redis Enterprise 시맨틱 캐시 (비용 40% 절감), Confluent 실시간 CDC 파이프라인</w:t>
              <w:br/>
              <w:t>• 전사 AIOps 실시간 관제: Dynatrace Managed 기반 LLM 토큰/지연시간/GPU 병목 인과관계 추적</w:t>
            </w:r>
          </w:p>
        </w:tc>
        <w:tc>
          <w:tcPr>
            <w:tcW w:type="dxa" w:w="4422"/>
            <w:tcMar>
              <w:top w:w="90" w:type="dxa"/>
              <w:bottom w:w="90" w:type="dxa"/>
              <w:left w:w="90" w:type="dxa"/>
              <w:right w:w="90" w:type="dxa"/>
            </w:tcMar>
          </w:tcPr>
          <w:p>
            <w:r>
              <w:rPr>
                <w:rFonts w:ascii="맑은 고딕" w:hAnsi="맑은 고딕"/>
                <w:color w:val="1E2432"/>
                <w:sz w:val="16"/>
              </w:rPr>
              <w:t>• 초고속 추론 서빙 &amp; 모델 라우터: vLLM (PagedAttention 오픈소스 표준), LiteLLM (통합 모델 라우팅 &amp; API 게이트웨이)</w:t>
              <w:br/>
              <w:t>• 사내 소버린 모델 &amp; 개발 생산성: sLLM (Qwen2.5-Coder, Llama 3.3), vLM (Qwen2-VL, Llama-Vision), MCP (사내 코딩 에이전트), GitLab (사내 Git/CI/CD)</w:t>
              <w:br/>
              <w:t>• 온프레미스 AI 스토리지 &amp; 데이터 플랫폼: MinIO (S3 호환 AI 스토리지), Redis Enterprise (시맨틱 캐시), Confluent (Kafka 파이프라인)</w:t>
              <w:br/>
              <w:t>• 온프레미스 AIOps &amp; 풀스택 옵저버빌리티: Dynatrace (Dynatrace Managed 폐쇄망 지원 &amp; Davis AI RCA)</w:t>
            </w:r>
          </w:p>
        </w:tc>
      </w:tr>
      <w:tr>
        <w:tc>
          <w:tcPr>
            <w:tcW w:type="dxa" w:w="1984"/>
            <w:tcMar>
              <w:top w:w="90" w:type="dxa"/>
              <w:bottom w:w="90" w:type="dxa"/>
              <w:left w:w="90" w:type="dxa"/>
              <w:right w:w="90" w:type="dxa"/>
            </w:tcMar>
            <w:shd w:fill="F8FAFC"/>
          </w:tcPr>
          <w:p>
            <w:r>
              <w:rPr>
                <w:rFonts w:ascii="맑은 고딕" w:hAnsi="맑은 고딕"/>
                <w:b/>
                <w:color w:val="76B900"/>
                <w:sz w:val="16"/>
              </w:rPr>
              <w:t>Layer 02</w:t>
              <w:br/>
              <w:t>OS + Virtualization</w:t>
              <w:br/>
              <w:t>(가상화·오케스트레이션)</w:t>
            </w:r>
          </w:p>
        </w:tc>
        <w:tc>
          <w:tcPr>
            <w:tcW w:type="dxa" w:w="2948"/>
            <w:tcMar>
              <w:top w:w="90" w:type="dxa"/>
              <w:bottom w:w="90" w:type="dxa"/>
              <w:left w:w="90" w:type="dxa"/>
              <w:right w:w="90" w:type="dxa"/>
            </w:tcMar>
            <w:shd w:fill="F8FAFC"/>
          </w:tcPr>
          <w:p>
            <w:r>
              <w:rPr>
                <w:rFonts w:ascii="맑은 고딕" w:hAnsi="맑은 고딕"/>
                <w:color w:val="1E2432"/>
                <w:sz w:val="16"/>
              </w:rPr>
              <w:t>【계층 정의 및 역할】</w:t>
              <w:br/>
              <w:t>물리적 서버와 이기종 가속기 자원을 단일 풀로 추상화하고, GPU 하드웨어 슬라이싱(vGPU/MIG)을 수행하며, 온프레미스 클라우드 네이티브 쿠버네티스 컨테이너 환경을 무중단 통합 운영하는 가상화 인프라 소프트웨어 계층입니다.</w:t>
              <w:br/>
              <w:br/>
              <w:t>【주요 적용 비즈니스 분야 &amp; Use Case】</w:t>
              <w:br/>
              <w:t>• 인프라 비용 방어: Nutanix 무상 AHV / OpenShift 전환으로 가상화 TCO 50% 절감</w:t>
              <w:br/>
              <w:t>• GPU 슬라이싱: 개발/연구/운영팀별 vGPU 및 MIG 분할 할당으로 가동률 극대화</w:t>
              <w:br/>
              <w:t>• 온프레미스 폐쇄망 보안: 완전 망분리 환경에서 엔터프라이즈 K8s 자동화 배포</w:t>
            </w:r>
          </w:p>
        </w:tc>
        <w:tc>
          <w:tcPr>
            <w:tcW w:type="dxa" w:w="4422"/>
            <w:tcMar>
              <w:top w:w="90" w:type="dxa"/>
              <w:bottom w:w="90" w:type="dxa"/>
              <w:left w:w="90" w:type="dxa"/>
              <w:right w:w="90" w:type="dxa"/>
            </w:tcMar>
            <w:shd w:fill="F8FAFC"/>
          </w:tcPr>
          <w:p>
            <w:r>
              <w:rPr>
                <w:rFonts w:ascii="맑은 고딕" w:hAnsi="맑은 고딕"/>
                <w:color w:val="1E2432"/>
                <w:sz w:val="16"/>
              </w:rPr>
              <w:t>• 엔터프라이즈 온프레미스 가상화 &amp; 컨테이너: Red Hat OpenShift / RHOAI SNO, Nutanix NCI + Nutanix NKP (K8s Platform)</w:t>
            </w:r>
          </w:p>
        </w:tc>
      </w:tr>
      <w:tr>
        <w:tc>
          <w:tcPr>
            <w:tcW w:type="dxa" w:w="1984"/>
            <w:tcMar>
              <w:top w:w="90" w:type="dxa"/>
              <w:bottom w:w="90" w:type="dxa"/>
              <w:left w:w="90" w:type="dxa"/>
              <w:right w:w="90" w:type="dxa"/>
            </w:tcMar>
          </w:tcPr>
          <w:p>
            <w:r>
              <w:rPr>
                <w:rFonts w:ascii="맑은 고딕" w:hAnsi="맑은 고딕"/>
                <w:b/>
                <w:color w:val="0071C5"/>
                <w:sz w:val="16"/>
              </w:rPr>
              <w:t>Layer 01</w:t>
              <w:br/>
              <w:t>H/W Layer</w:t>
              <w:br/>
              <w:t>(서버·스토리지·패브릭)</w:t>
            </w:r>
          </w:p>
        </w:tc>
        <w:tc>
          <w:tcPr>
            <w:tcW w:type="dxa" w:w="2948"/>
            <w:tcMar>
              <w:top w:w="90" w:type="dxa"/>
              <w:bottom w:w="90" w:type="dxa"/>
              <w:left w:w="90" w:type="dxa"/>
              <w:right w:w="90" w:type="dxa"/>
            </w:tcMar>
          </w:tcPr>
          <w:p>
            <w:r>
              <w:rPr>
                <w:rFonts w:ascii="맑은 고딕" w:hAnsi="맑은 고딕"/>
                <w:color w:val="1E2432"/>
                <w:sz w:val="16"/>
              </w:rPr>
              <w:t>【계층 정의 및 역할】</w:t>
              <w:br/>
              <w:t>대규모 파운데이션 모델의 초저지연 실시간 추론 및 분산 연산을 물리적으로 지탱하는 엔터프라이즈 서버, 가속기 실리콘 칩셋, RoCEv2/인피니밴드 초고속 네트워크 패브릭, 그리고 고성능 올플래시 스토리지 인프라 계층입니다.</w:t>
              <w:br/>
              <w:br/>
              <w:t>【주요 적용 비즈니스 분야 &amp; Use Case】</w:t>
              <w:br/>
              <w:t>• 전사 온프레미스 AI Factory: 8-GPU Dell XE9680 기반 24x7 대규모 학습/추론</w:t>
              <w:br/>
              <w:t>• 망분리 소버린 AI DC: 금융/공공/국방/제조 전용 Air-Gap 고성능 컴퓨팅 룸</w:t>
              <w:br/>
              <w:t>• 고속 AI 데이터 I/O: Dell PowerScale F900 올플래시 &amp; 400GbE RoCEv2 패브릭</w:t>
            </w:r>
          </w:p>
        </w:tc>
        <w:tc>
          <w:tcPr>
            <w:tcW w:type="dxa" w:w="4422"/>
            <w:tcMar>
              <w:top w:w="90" w:type="dxa"/>
              <w:bottom w:w="90" w:type="dxa"/>
              <w:left w:w="90" w:type="dxa"/>
              <w:right w:w="90" w:type="dxa"/>
            </w:tcMar>
          </w:tcPr>
          <w:p>
            <w:r>
              <w:rPr>
                <w:rFonts w:ascii="맑은 고딕" w:hAnsi="맑은 고딕"/>
                <w:color w:val="1E2432"/>
                <w:sz w:val="16"/>
              </w:rPr>
              <w:t>• 엔터프라이즈 AI 서버: Dell PowerEdge 서버 (XE9680 / XE9640 수랭식 / R760xa / R760)</w:t>
              <w:br/>
              <w:t>• 가속기 실리콘 (GPU/NPU): NVIDIA GPU (B200/300, H100/200, L40S, RTX 6000 Ada/Blackwell), 리벨리온, 퓨리오사AI</w:t>
              <w:br/>
              <w:t>• 엔터프라이즈 고성능 스토리지: Dell PowerScale 스토리지 (DGX SuperPOD 인증) / 400GbE RoCEv2, InfiniBand</w:t>
            </w:r>
          </w:p>
        </w:tc>
      </w:tr>
    </w:tbl>
    <w:p>
      <w:pPr>
        <w:keepNext/>
        <w:spacing w:before="440" w:after="80"/>
      </w:pPr>
      <w:r>
        <w:rPr>
          <w:rFonts w:ascii="맑은 고딕" w:hAnsi="맑은 고딕"/>
          <w:b/>
          <w:color w:val="00ABF0"/>
          <w:sz w:val="29"/>
        </w:rPr>
        <w:t xml:space="preserve">제 5 장.  </w:t>
      </w:r>
      <w:r>
        <w:rPr>
          <w:rFonts w:ascii="맑은 고딕" w:hAnsi="맑은 고딕"/>
          <w:b/>
          <w:color w:val="0F172A"/>
          <w:sz w:val="29"/>
        </w:rPr>
        <w:t>기업 및 사용자 규모별 표준 H/W &amp; 솔루션 사이징 오퍼링 가이드</w:t>
      </w:r>
    </w:p>
    <w:p>
      <w:pPr>
        <w:keepNext/>
        <w:spacing w:before="0" w:after="200"/>
      </w:pPr>
      <w:r>
        <w:rPr>
          <w:rFonts w:ascii="맑은 고딕" w:hAnsi="맑은 고딕"/>
          <w:i/>
          <w:color w:val="64748B"/>
          <w:sz w:val="19"/>
        </w:rPr>
        <w:t>고객 규모, 주요 워크로드 및 예산에 따른 3단계 표준 아키텍처 및 추정 TCO 오퍼링</w:t>
      </w:r>
    </w:p>
    <w:p>
      <w:pPr>
        <w:spacing w:before="0" w:after="120" w:line="300" w:lineRule="auto"/>
      </w:pPr>
      <w:r>
        <w:rPr>
          <w:rFonts w:ascii="맑은 고딕" w:hAnsi="맑은 고딕"/>
          <w:color w:val="1E2432"/>
          <w:sz w:val="19"/>
        </w:rPr>
        <w:t>고객사의 비즈니스 규모(사용자 수, 개발자 규모), 주요 워크로드(사내 코딩 에이전트, Articul8 산업 지식 그래프, 전사 AI Factory), 그리고 예산 규모(S/W 솔루션 TCO 및 H/W 조달 비용)에 따라 3단계 표준 패키지 오퍼링(Small ➔ Medium ➔ Large Enterprise)을 유연하게 제안 및 구성할 수 있습니다.</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624"/>
        <w:gridCol w:w="1624"/>
        <w:gridCol w:w="1624"/>
        <w:gridCol w:w="1624"/>
        <w:gridCol w:w="1624"/>
        <w:gridCol w:w="1624"/>
      </w:tblGrid>
      <w:tr>
        <w:tc>
          <w:tcPr>
            <w:tcW w:type="dxa" w:w="1247"/>
            <w:shd w:fill="0F172A"/>
            <w:tcMar>
              <w:top w:w="120" w:type="dxa"/>
              <w:bottom w:w="120" w:type="dxa"/>
              <w:left w:w="70" w:type="dxa"/>
              <w:right w:w="70" w:type="dxa"/>
            </w:tcMar>
          </w:tcPr>
          <w:p>
            <w:r>
              <w:rPr>
                <w:rFonts w:ascii="맑은 고딕" w:hAnsi="맑은 고딕"/>
                <w:b/>
                <w:color w:val="FFFFFF"/>
                <w:sz w:val="16"/>
              </w:rPr>
              <w:t>오퍼링 티어</w:t>
            </w:r>
          </w:p>
        </w:tc>
        <w:tc>
          <w:tcPr>
            <w:tcW w:type="dxa" w:w="1587"/>
            <w:shd w:fill="0F172A"/>
            <w:tcMar>
              <w:top w:w="120" w:type="dxa"/>
              <w:bottom w:w="120" w:type="dxa"/>
              <w:left w:w="70" w:type="dxa"/>
              <w:right w:w="70" w:type="dxa"/>
            </w:tcMar>
          </w:tcPr>
          <w:p>
            <w:r>
              <w:rPr>
                <w:rFonts w:ascii="맑은 고딕" w:hAnsi="맑은 고딕"/>
                <w:b/>
                <w:color w:val="FFFFFF"/>
                <w:sz w:val="16"/>
              </w:rPr>
              <w:t>권장 대상 및 규모</w:t>
            </w:r>
          </w:p>
        </w:tc>
        <w:tc>
          <w:tcPr>
            <w:tcW w:type="dxa" w:w="2041"/>
            <w:shd w:fill="0F172A"/>
            <w:tcMar>
              <w:top w:w="120" w:type="dxa"/>
              <w:bottom w:w="120" w:type="dxa"/>
              <w:left w:w="70" w:type="dxa"/>
              <w:right w:w="70" w:type="dxa"/>
            </w:tcMar>
          </w:tcPr>
          <w:p>
            <w:r>
              <w:rPr>
                <w:rFonts w:ascii="맑은 고딕" w:hAnsi="맑은 고딕"/>
                <w:b/>
                <w:color w:val="FFFFFF"/>
                <w:sz w:val="16"/>
              </w:rPr>
              <w:t>하드웨어 구성 (L1/L2)</w:t>
            </w:r>
          </w:p>
        </w:tc>
        <w:tc>
          <w:tcPr>
            <w:tcW w:type="dxa" w:w="1247"/>
            <w:shd w:fill="0F172A"/>
            <w:tcMar>
              <w:top w:w="120" w:type="dxa"/>
              <w:bottom w:w="120" w:type="dxa"/>
              <w:left w:w="70" w:type="dxa"/>
              <w:right w:w="70" w:type="dxa"/>
            </w:tcMar>
          </w:tcPr>
          <w:p>
            <w:r>
              <w:rPr>
                <w:rFonts w:ascii="맑은 고딕" w:hAnsi="맑은 고딕"/>
                <w:b/>
                <w:color w:val="FFFFFF"/>
                <w:sz w:val="16"/>
              </w:rPr>
              <w:t>예상 H/W 가격</w:t>
              <w:br/>
              <w:t>(별도 견적)</w:t>
            </w:r>
          </w:p>
        </w:tc>
        <w:tc>
          <w:tcPr>
            <w:tcW w:type="dxa" w:w="2041"/>
            <w:shd w:fill="0F172A"/>
            <w:tcMar>
              <w:top w:w="120" w:type="dxa"/>
              <w:bottom w:w="120" w:type="dxa"/>
              <w:left w:w="70" w:type="dxa"/>
              <w:right w:w="70" w:type="dxa"/>
            </w:tcMar>
          </w:tcPr>
          <w:p>
            <w:r>
              <w:rPr>
                <w:rFonts w:ascii="맑은 고딕" w:hAnsi="맑은 고딕"/>
                <w:b/>
                <w:color w:val="FFFFFF"/>
                <w:sz w:val="16"/>
              </w:rPr>
              <w:t>솔루션/모델 구성 (L3/L4)</w:t>
            </w:r>
          </w:p>
        </w:tc>
        <w:tc>
          <w:tcPr>
            <w:tcW w:type="dxa" w:w="1191"/>
            <w:shd w:fill="0F172A"/>
            <w:tcMar>
              <w:top w:w="120" w:type="dxa"/>
              <w:bottom w:w="120" w:type="dxa"/>
              <w:left w:w="70" w:type="dxa"/>
              <w:right w:w="70" w:type="dxa"/>
            </w:tcMar>
          </w:tcPr>
          <w:p>
            <w:r>
              <w:rPr>
                <w:rFonts w:ascii="맑은 고딕" w:hAnsi="맑은 고딕"/>
                <w:b/>
                <w:color w:val="FFFFFF"/>
                <w:sz w:val="16"/>
              </w:rPr>
              <w:t>예상 S/W TCO</w:t>
              <w:br/>
              <w:t>(연간 라이선스)</w:t>
            </w:r>
          </w:p>
        </w:tc>
      </w:tr>
      <w:tr>
        <w:tc>
          <w:tcPr>
            <w:tcW w:type="dxa" w:w="1247"/>
            <w:tcMar>
              <w:top w:w="80" w:type="dxa"/>
              <w:bottom w:w="80" w:type="dxa"/>
              <w:left w:w="60" w:type="dxa"/>
              <w:right w:w="60" w:type="dxa"/>
            </w:tcMar>
            <w:shd w:fill="F8FAFC"/>
          </w:tcPr>
          <w:p>
            <w:r>
              <w:rPr>
                <w:rFonts w:ascii="맑은 고딕" w:hAnsi="맑은 고딕"/>
                <w:b/>
                <w:color w:val="76B900"/>
                <w:sz w:val="15"/>
              </w:rPr>
              <w:t>Option 01</w:t>
              <w:br/>
              <w:t>Small 티어</w:t>
              <w:br/>
              <w:t>(팀/스타트업)</w:t>
            </w:r>
          </w:p>
        </w:tc>
        <w:tc>
          <w:tcPr>
            <w:tcW w:type="dxa" w:w="1587"/>
            <w:tcMar>
              <w:top w:w="80" w:type="dxa"/>
              <w:bottom w:w="80" w:type="dxa"/>
              <w:left w:w="60" w:type="dxa"/>
              <w:right w:w="60" w:type="dxa"/>
            </w:tcMar>
            <w:shd w:fill="F8FAFC"/>
          </w:tcPr>
          <w:p>
            <w:r>
              <w:rPr>
                <w:rFonts w:ascii="맑은 고딕" w:hAnsi="맑은 고딕"/>
                <w:color w:val="1E2432"/>
                <w:sz w:val="15"/>
              </w:rPr>
              <w:t>• 50인 이하 조직 / 개발팀</w:t>
              <w:br/>
              <w:t>• 코딩 에이전트 전용 PoC</w:t>
              <w:br/>
              <w:t>• 단일 부서 파일럿</w:t>
            </w:r>
          </w:p>
        </w:tc>
        <w:tc>
          <w:tcPr>
            <w:tcW w:type="dxa" w:w="2041"/>
            <w:tcMar>
              <w:top w:w="80" w:type="dxa"/>
              <w:bottom w:w="80" w:type="dxa"/>
              <w:left w:w="60" w:type="dxa"/>
              <w:right w:w="60" w:type="dxa"/>
            </w:tcMar>
            <w:shd w:fill="F8FAFC"/>
          </w:tcPr>
          <w:p>
            <w:r>
              <w:rPr>
                <w:rFonts w:ascii="맑은 고딕" w:hAnsi="맑은 고딕"/>
                <w:color w:val="1E2432"/>
                <w:sz w:val="15"/>
              </w:rPr>
              <w:t>• Dell PowerEdge R760 (2 GPU)</w:t>
              <w:br/>
              <w:t>• 2x RTX 6000 Ada or 리벨리온 NPU</w:t>
              <w:br/>
              <w:t>• NVMe SSD (2~4TB) + 10/25GbE</w:t>
              <w:br/>
              <w:t>• OpenShift SNO or Nutanix 1-Node</w:t>
            </w:r>
          </w:p>
        </w:tc>
        <w:tc>
          <w:tcPr>
            <w:tcW w:type="dxa" w:w="1247"/>
            <w:tcMar>
              <w:top w:w="80" w:type="dxa"/>
              <w:bottom w:w="80" w:type="dxa"/>
              <w:left w:w="60" w:type="dxa"/>
              <w:right w:w="60" w:type="dxa"/>
            </w:tcMar>
            <w:shd w:fill="F8FAFC"/>
          </w:tcPr>
          <w:p>
            <w:r>
              <w:rPr>
                <w:rFonts w:ascii="맑은 고딕" w:hAnsi="맑은 고딕"/>
                <w:color w:val="1E2432"/>
                <w:sz w:val="15"/>
              </w:rPr>
              <w:t>약 4,500만 ~</w:t>
              <w:br/>
              <w:t>6,000만 원</w:t>
              <w:br/>
              <w:t>(서버/GPU)</w:t>
            </w:r>
          </w:p>
        </w:tc>
        <w:tc>
          <w:tcPr>
            <w:tcW w:type="dxa" w:w="2041"/>
            <w:tcMar>
              <w:top w:w="80" w:type="dxa"/>
              <w:bottom w:w="80" w:type="dxa"/>
              <w:left w:w="60" w:type="dxa"/>
              <w:right w:w="60" w:type="dxa"/>
            </w:tcMar>
            <w:shd w:fill="F8FAFC"/>
          </w:tcPr>
          <w:p>
            <w:r>
              <w:rPr>
                <w:rFonts w:ascii="맑은 고딕" w:hAnsi="맑은 고딕"/>
                <w:color w:val="1E2432"/>
                <w:sz w:val="15"/>
              </w:rPr>
              <w:t>• GitLab CI/CD + 사내 코딩 에이전트</w:t>
              <w:br/>
              <w:t>• 오픈소스 Qwen2.5-Coder-32B</w:t>
              <w:br/>
              <w:t>• vLLM 초고속 서빙</w:t>
            </w:r>
          </w:p>
        </w:tc>
        <w:tc>
          <w:tcPr>
            <w:tcW w:type="dxa" w:w="1191"/>
            <w:tcMar>
              <w:top w:w="80" w:type="dxa"/>
              <w:bottom w:w="80" w:type="dxa"/>
              <w:left w:w="60" w:type="dxa"/>
              <w:right w:w="60" w:type="dxa"/>
            </w:tcMar>
            <w:shd w:fill="F8FAFC"/>
          </w:tcPr>
          <w:p>
            <w:r>
              <w:rPr>
                <w:rFonts w:ascii="맑은 고딕" w:hAnsi="맑은 고딕"/>
                <w:b/>
                <w:color w:val="76B900"/>
                <w:sz w:val="15"/>
              </w:rPr>
              <w:t>약 5,000만 ~</w:t>
              <w:br/>
              <w:t>6,000만 원</w:t>
              <w:br/>
              <w:t>(1억 미만 턴키)</w:t>
            </w:r>
          </w:p>
        </w:tc>
      </w:tr>
      <w:tr>
        <w:tc>
          <w:tcPr>
            <w:tcW w:type="dxa" w:w="1247"/>
            <w:tcMar>
              <w:top w:w="80" w:type="dxa"/>
              <w:bottom w:w="80" w:type="dxa"/>
              <w:left w:w="60" w:type="dxa"/>
              <w:right w:w="60" w:type="dxa"/>
            </w:tcMar>
          </w:tcPr>
          <w:p>
            <w:r>
              <w:rPr>
                <w:rFonts w:ascii="맑은 고딕" w:hAnsi="맑은 고딕"/>
                <w:b/>
                <w:color w:val="D4AF37"/>
                <w:sz w:val="15"/>
              </w:rPr>
              <w:t>Option 02</w:t>
              <w:br/>
              <w:t>Medium 티어</w:t>
              <w:br/>
              <w:t>(중견/사업부)</w:t>
            </w:r>
          </w:p>
        </w:tc>
        <w:tc>
          <w:tcPr>
            <w:tcW w:type="dxa" w:w="1587"/>
            <w:tcMar>
              <w:top w:w="80" w:type="dxa"/>
              <w:bottom w:w="80" w:type="dxa"/>
              <w:left w:w="60" w:type="dxa"/>
              <w:right w:w="60" w:type="dxa"/>
            </w:tcMar>
          </w:tcPr>
          <w:p>
            <w:r>
              <w:rPr>
                <w:rFonts w:ascii="맑은 고딕" w:hAnsi="맑은 고딕"/>
                <w:color w:val="1E2432"/>
                <w:sz w:val="15"/>
              </w:rPr>
              <w:t>• 50인 ~ 200인 중견기업</w:t>
              <w:br/>
              <w:t>• 대기업 제조/금융 사업부</w:t>
              <w:br/>
              <w:t>• Articul8 + 코딩 에이전트</w:t>
            </w:r>
          </w:p>
        </w:tc>
        <w:tc>
          <w:tcPr>
            <w:tcW w:type="dxa" w:w="2041"/>
            <w:tcMar>
              <w:top w:w="80" w:type="dxa"/>
              <w:bottom w:w="80" w:type="dxa"/>
              <w:left w:w="60" w:type="dxa"/>
              <w:right w:w="60" w:type="dxa"/>
            </w:tcMar>
          </w:tcPr>
          <w:p>
            <w:r>
              <w:rPr>
                <w:rFonts w:ascii="맑은 고딕" w:hAnsi="맑은 고딕"/>
                <w:color w:val="1E2432"/>
                <w:sz w:val="15"/>
              </w:rPr>
              <w:t>• Dell PowerEdge R760xa / XE9640 (4 GPU)</w:t>
              <w:br/>
              <w:t>• 4x L40S 48GB or 퓨리오사AI NPU</w:t>
              <w:br/>
              <w:t>• 올플래시 NVMe (20~50TB) + 100GbE</w:t>
              <w:br/>
              <w:t>• OpenShift 3-Node / Nutanix NCI</w:t>
            </w:r>
          </w:p>
        </w:tc>
        <w:tc>
          <w:tcPr>
            <w:tcW w:type="dxa" w:w="1247"/>
            <w:tcMar>
              <w:top w:w="80" w:type="dxa"/>
              <w:bottom w:w="80" w:type="dxa"/>
              <w:left w:w="60" w:type="dxa"/>
              <w:right w:w="60" w:type="dxa"/>
            </w:tcMar>
          </w:tcPr>
          <w:p>
            <w:r>
              <w:rPr>
                <w:rFonts w:ascii="맑은 고딕" w:hAnsi="맑은 고딕"/>
                <w:color w:val="1E2432"/>
                <w:sz w:val="15"/>
              </w:rPr>
              <w:t>약 1.5억 ~</w:t>
              <w:br/>
              <w:t>2.2억 원</w:t>
              <w:br/>
              <w:t>(H/W 별도)</w:t>
            </w:r>
          </w:p>
        </w:tc>
        <w:tc>
          <w:tcPr>
            <w:tcW w:type="dxa" w:w="2041"/>
            <w:tcMar>
              <w:top w:w="80" w:type="dxa"/>
              <w:bottom w:w="80" w:type="dxa"/>
              <w:left w:w="60" w:type="dxa"/>
              <w:right w:w="60" w:type="dxa"/>
            </w:tcMar>
          </w:tcPr>
          <w:p>
            <w:r>
              <w:rPr>
                <w:rFonts w:ascii="맑은 고딕" w:hAnsi="맑은 고딕"/>
                <w:color w:val="1E2432"/>
                <w:sz w:val="15"/>
              </w:rPr>
              <w:t>• Articul8 Model Mesh (지식 그래프)</w:t>
              <w:br/>
              <w:t>• Cohere Command R+</w:t>
              <w:br/>
              <w:t>• vLLM / NVIDIA NIM 이중화</w:t>
              <w:br/>
              <w:t>• MinIO + Redis Enterprise 캐시</w:t>
            </w:r>
          </w:p>
        </w:tc>
        <w:tc>
          <w:tcPr>
            <w:tcW w:type="dxa" w:w="1191"/>
            <w:tcMar>
              <w:top w:w="80" w:type="dxa"/>
              <w:bottom w:w="80" w:type="dxa"/>
              <w:left w:w="60" w:type="dxa"/>
              <w:right w:w="60" w:type="dxa"/>
            </w:tcMar>
          </w:tcPr>
          <w:p>
            <w:r>
              <w:rPr>
                <w:rFonts w:ascii="맑은 고딕" w:hAnsi="맑은 고딕"/>
                <w:b/>
                <w:color w:val="D4AF37"/>
                <w:sz w:val="15"/>
              </w:rPr>
              <w:t>약 1.8억 ~</w:t>
              <w:br/>
              <w:t>2.5억 원</w:t>
              <w:br/>
              <w:t>(SW 라이선스)</w:t>
            </w:r>
          </w:p>
        </w:tc>
      </w:tr>
      <w:tr>
        <w:tc>
          <w:tcPr>
            <w:tcW w:type="dxa" w:w="1247"/>
            <w:tcMar>
              <w:top w:w="80" w:type="dxa"/>
              <w:bottom w:w="80" w:type="dxa"/>
              <w:left w:w="60" w:type="dxa"/>
              <w:right w:w="60" w:type="dxa"/>
            </w:tcMar>
            <w:shd w:fill="F8FAFC"/>
          </w:tcPr>
          <w:p>
            <w:r>
              <w:rPr>
                <w:rFonts w:ascii="맑은 고딕" w:hAnsi="맑은 고딕"/>
                <w:b/>
                <w:color w:val="0071C5"/>
                <w:sz w:val="15"/>
              </w:rPr>
              <w:t>Option 03</w:t>
              <w:br/>
              <w:t>Large 티어</w:t>
              <w:br/>
              <w:t>(대기업/그룹사)</w:t>
            </w:r>
          </w:p>
        </w:tc>
        <w:tc>
          <w:tcPr>
            <w:tcW w:type="dxa" w:w="1587"/>
            <w:tcMar>
              <w:top w:w="80" w:type="dxa"/>
              <w:bottom w:w="80" w:type="dxa"/>
              <w:left w:w="60" w:type="dxa"/>
              <w:right w:w="60" w:type="dxa"/>
            </w:tcMar>
            <w:shd w:fill="F8FAFC"/>
          </w:tcPr>
          <w:p>
            <w:r>
              <w:rPr>
                <w:rFonts w:ascii="맑은 고딕" w:hAnsi="맑은 고딕"/>
                <w:color w:val="1E2432"/>
                <w:sz w:val="15"/>
              </w:rPr>
              <w:t>• 200인 ~ 500인+ 전사 규모</w:t>
              <w:br/>
              <w:t>• 엔터프라이즈 AI Factory</w:t>
              <w:br/>
              <w:t>• 제조/MRO/금융 복합 워크로드</w:t>
            </w:r>
          </w:p>
        </w:tc>
        <w:tc>
          <w:tcPr>
            <w:tcW w:type="dxa" w:w="2041"/>
            <w:tcMar>
              <w:top w:w="80" w:type="dxa"/>
              <w:bottom w:w="80" w:type="dxa"/>
              <w:left w:w="60" w:type="dxa"/>
              <w:right w:w="60" w:type="dxa"/>
            </w:tcMar>
            <w:shd w:fill="F8FAFC"/>
          </w:tcPr>
          <w:p>
            <w:r>
              <w:rPr>
                <w:rFonts w:ascii="맑은 고딕" w:hAnsi="맑은 고딕"/>
                <w:color w:val="1E2432"/>
                <w:sz w:val="15"/>
              </w:rPr>
              <w:t>• Dell PowerEdge XE9680 (8x H100/B200)</w:t>
              <w:br/>
              <w:t>• Dell PowerScale F900/F710 (100TB~PB)</w:t>
              <w:br/>
              <w:t>• 400GbE Spectrum-X / InfiniBand</w:t>
              <w:br/>
              <w:t>• Multi-Cluster OpenShift / Nutanix NKP</w:t>
            </w:r>
          </w:p>
        </w:tc>
        <w:tc>
          <w:tcPr>
            <w:tcW w:type="dxa" w:w="1247"/>
            <w:tcMar>
              <w:top w:w="80" w:type="dxa"/>
              <w:bottom w:w="80" w:type="dxa"/>
              <w:left w:w="60" w:type="dxa"/>
              <w:right w:w="60" w:type="dxa"/>
            </w:tcMar>
            <w:shd w:fill="F8FAFC"/>
          </w:tcPr>
          <w:p>
            <w:r>
              <w:rPr>
                <w:rFonts w:ascii="맑은 고딕" w:hAnsi="맑은 고딕"/>
                <w:color w:val="1E2432"/>
                <w:sz w:val="15"/>
              </w:rPr>
              <w:t>약 6억 ~</w:t>
              <w:br/>
              <w:t>10억+ 원</w:t>
              <w:br/>
              <w:t>(사양별 산정)</w:t>
            </w:r>
          </w:p>
        </w:tc>
        <w:tc>
          <w:tcPr>
            <w:tcW w:type="dxa" w:w="2041"/>
            <w:tcMar>
              <w:top w:w="80" w:type="dxa"/>
              <w:bottom w:w="80" w:type="dxa"/>
              <w:left w:w="60" w:type="dxa"/>
              <w:right w:w="60" w:type="dxa"/>
            </w:tcMar>
            <w:shd w:fill="F8FAFC"/>
          </w:tcPr>
          <w:p>
            <w:r>
              <w:rPr>
                <w:rFonts w:ascii="맑은 고딕" w:hAnsi="맑은 고딕"/>
                <w:color w:val="1E2432"/>
                <w:sz w:val="15"/>
              </w:rPr>
              <w:t>• Articul8 엔터프라이즈 (제조/MRO/금융)</w:t>
              <w:br/>
              <w:t>• Cohere Suite / 전사 코딩에이전트 + GitLab</w:t>
              <w:br/>
              <w:t>• MinIO + Confluent + Dynatrace</w:t>
            </w:r>
          </w:p>
        </w:tc>
        <w:tc>
          <w:tcPr>
            <w:tcW w:type="dxa" w:w="1191"/>
            <w:tcMar>
              <w:top w:w="80" w:type="dxa"/>
              <w:bottom w:w="80" w:type="dxa"/>
              <w:left w:w="60" w:type="dxa"/>
              <w:right w:w="60" w:type="dxa"/>
            </w:tcMar>
            <w:shd w:fill="F8FAFC"/>
          </w:tcPr>
          <w:p>
            <w:r>
              <w:rPr>
                <w:rFonts w:ascii="맑은 고딕" w:hAnsi="맑은 고딕"/>
                <w:b/>
                <w:color w:val="0071C5"/>
                <w:sz w:val="15"/>
              </w:rPr>
              <w:t>약 3.5억 ~</w:t>
              <w:br/>
              <w:t>5.5억+ 원</w:t>
              <w:br/>
              <w:t>(전사 라이선스)</w:t>
            </w:r>
          </w:p>
        </w:tc>
      </w:tr>
    </w:tbl>
    <w:p>
      <w:pPr>
        <w:spacing w:before="80" w:after="160"/>
        <w:ind w:left="227"/>
      </w:pPr>
      <w:r>
        <w:rPr>
          <w:rFonts w:ascii="맑은 고딕" w:hAnsi="맑은 고딕"/>
          <w:i/>
          <w:color w:val="64748B"/>
          <w:sz w:val="16"/>
        </w:rPr>
        <w:t>💡 비용 산정 가이드라인: 상기 표의 TCO 금액은 S/W 솔루션 및 구축/운영 라이선스 기준이며, H/W 장비 가격(서버, 가속기 GPU/NPU, 스토리지, 네트워크)은 고객사의 요구 사양 및 도입 시점에 맞춰 Dell/NVIDIA 공인 총판 견적으로 별도 제공됩니다.</w:t>
      </w:r>
    </w:p>
    <w:p>
      <w:pPr>
        <w:keepNext/>
        <w:spacing w:before="440" w:after="80"/>
      </w:pPr>
      <w:r>
        <w:rPr>
          <w:rFonts w:ascii="맑은 고딕" w:hAnsi="맑은 고딕"/>
          <w:b/>
          <w:color w:val="00ABF0"/>
          <w:sz w:val="29"/>
        </w:rPr>
        <w:t xml:space="preserve">제 6 장.  </w:t>
      </w:r>
      <w:r>
        <w:rPr>
          <w:rFonts w:ascii="맑은 고딕" w:hAnsi="맑은 고딕"/>
          <w:b/>
          <w:color w:val="0F172A"/>
          <w:sz w:val="29"/>
        </w:rPr>
        <w:t>MZC AI Full stack 점진적 구축을 위한 4단계 Process</w:t>
      </w:r>
    </w:p>
    <w:p>
      <w:pPr>
        <w:keepNext/>
        <w:spacing w:before="0" w:after="200"/>
      </w:pPr>
      <w:r>
        <w:rPr>
          <w:rFonts w:ascii="맑은 고딕" w:hAnsi="맑은 고딕"/>
          <w:i/>
          <w:color w:val="64748B"/>
          <w:sz w:val="19"/>
        </w:rPr>
        <w:t>고객 비즈니스 성과 조기 실현 및 확실한 비용 이득을 위한 단계별 구축 프로세스</w:t>
      </w:r>
    </w:p>
    <w:p>
      <w:pPr>
        <w:spacing w:before="0" w:after="120" w:line="300" w:lineRule="auto"/>
      </w:pPr>
      <w:r>
        <w:rPr>
          <w:rFonts w:ascii="맑은 고딕" w:hAnsi="맑은 고딕"/>
          <w:color w:val="1E2432"/>
          <w:sz w:val="19"/>
        </w:rPr>
        <w:t>엔터프라이즈 고객의 초기 투자 리스크를 최소화하고 단계적으로 전사 확장을 유도하기 위해, 메가존클라우드는 'MZC AI Full stack 점진적 구축을 위한 4단계 Process를 제안'합니다. 각 단계는 사전 TCO 진단 및 신속한 파일럿 PoC(Phase 1), VMware 비용 폭증 방어 및 코어 인프라 현대화(Phase 2), 온프레미스 GPU/NPU 기반 소버린 모델 및 RAG/코딩 에이전트 가동(Phase 3), 그리고 24x7 SLA 무장애 관제 및 전사 AI Factory 확장(Phase 4)을 위한 것입니다.</w:t>
      </w:r>
    </w:p>
    <w:p>
      <w:pPr>
        <w:spacing w:before="0" w:after="120" w:line="300" w:lineRule="auto"/>
      </w:pPr>
      <w:r>
        <w:rPr>
          <w:rFonts w:ascii="맑은 고딕" w:hAnsi="맑은 고딕"/>
          <w:color w:val="1E2432"/>
          <w:sz w:val="19"/>
        </w:rPr>
        <w:t>고객은 각 단계별로 초기 기술 적합성 검증(Go/No-Go), 무중단 인프라 이관, 라인 자동완성 지연시간 80ms 미만 달성, 개발 생산성 40% 향상 및 PII 100% 자동 마스킹과 같은 실질적인 성과를 직접 확인할 수 있으며, ISV 파트너 펀딩 바우처를 통한 초기 PoC 비용 최소화, Broadcom VMware 라이선스 50% 절감액 인프라 재투자, 외부 상용 API 대비 토큰 비용 60% 이상 절감이라는 강력한 비용 이득을 확실하게 확보할 수 있습니다.</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49"/>
        <w:gridCol w:w="1949"/>
        <w:gridCol w:w="1949"/>
        <w:gridCol w:w="1949"/>
        <w:gridCol w:w="1949"/>
      </w:tblGrid>
      <w:tr>
        <w:tc>
          <w:tcPr>
            <w:tcW w:type="dxa" w:w="1361"/>
            <w:shd w:fill="0F172A"/>
            <w:tcMar>
              <w:top w:w="120" w:type="dxa"/>
              <w:bottom w:w="120" w:type="dxa"/>
              <w:left w:w="70" w:type="dxa"/>
              <w:right w:w="70" w:type="dxa"/>
            </w:tcMar>
          </w:tcPr>
          <w:p>
            <w:r>
              <w:rPr>
                <w:rFonts w:ascii="맑은 고딕" w:hAnsi="맑은 고딕"/>
                <w:b/>
                <w:color w:val="FFFFFF"/>
                <w:sz w:val="16"/>
              </w:rPr>
              <w:t>Phase 구분</w:t>
            </w:r>
          </w:p>
        </w:tc>
        <w:tc>
          <w:tcPr>
            <w:tcW w:type="dxa" w:w="1020"/>
            <w:shd w:fill="0F172A"/>
            <w:tcMar>
              <w:top w:w="120" w:type="dxa"/>
              <w:bottom w:w="120" w:type="dxa"/>
              <w:left w:w="70" w:type="dxa"/>
              <w:right w:w="70" w:type="dxa"/>
            </w:tcMar>
          </w:tcPr>
          <w:p>
            <w:r>
              <w:rPr>
                <w:rFonts w:ascii="맑은 고딕" w:hAnsi="맑은 고딕"/>
                <w:b/>
                <w:color w:val="FFFFFF"/>
                <w:sz w:val="16"/>
              </w:rPr>
              <w:t>소요 기간</w:t>
            </w:r>
          </w:p>
        </w:tc>
        <w:tc>
          <w:tcPr>
            <w:tcW w:type="dxa" w:w="2608"/>
            <w:shd w:fill="0F172A"/>
            <w:tcMar>
              <w:top w:w="120" w:type="dxa"/>
              <w:bottom w:w="120" w:type="dxa"/>
              <w:left w:w="70" w:type="dxa"/>
              <w:right w:w="70" w:type="dxa"/>
            </w:tcMar>
          </w:tcPr>
          <w:p>
            <w:r>
              <w:rPr>
                <w:rFonts w:ascii="맑은 고딕" w:hAnsi="맑은 고딕"/>
                <w:b/>
                <w:color w:val="FFFFFF"/>
                <w:sz w:val="16"/>
              </w:rPr>
              <w:t>협력 목적 및 핵심 활동 (위한 것)</w:t>
            </w:r>
          </w:p>
        </w:tc>
        <w:tc>
          <w:tcPr>
            <w:tcW w:type="dxa" w:w="2268"/>
            <w:shd w:fill="0F172A"/>
            <w:tcMar>
              <w:top w:w="120" w:type="dxa"/>
              <w:bottom w:w="120" w:type="dxa"/>
              <w:left w:w="70" w:type="dxa"/>
              <w:right w:w="70" w:type="dxa"/>
            </w:tcMar>
          </w:tcPr>
          <w:p>
            <w:r>
              <w:rPr>
                <w:rFonts w:ascii="맑은 고딕" w:hAnsi="맑은 고딕"/>
                <w:b/>
                <w:color w:val="FFFFFF"/>
                <w:sz w:val="16"/>
              </w:rPr>
              <w:t>확인 가능한 핵심 성과 (성과 지표)</w:t>
            </w:r>
          </w:p>
        </w:tc>
        <w:tc>
          <w:tcPr>
            <w:tcW w:type="dxa" w:w="2098"/>
            <w:shd w:fill="0F172A"/>
            <w:tcMar>
              <w:top w:w="120" w:type="dxa"/>
              <w:bottom w:w="120" w:type="dxa"/>
              <w:left w:w="70" w:type="dxa"/>
              <w:right w:w="70" w:type="dxa"/>
            </w:tcMar>
          </w:tcPr>
          <w:p>
            <w:r>
              <w:rPr>
                <w:rFonts w:ascii="맑은 고딕" w:hAnsi="맑은 고딕"/>
                <w:b/>
                <w:color w:val="FFFFFF"/>
                <w:sz w:val="16"/>
              </w:rPr>
              <w:t>확보 가능한 비용 이득 (Cost Benefits)</w:t>
            </w:r>
          </w:p>
        </w:tc>
      </w:tr>
      <w:tr>
        <w:tc>
          <w:tcPr>
            <w:tcW w:type="dxa" w:w="1361"/>
            <w:tcMar>
              <w:top w:w="80" w:type="dxa"/>
              <w:bottom w:w="80" w:type="dxa"/>
              <w:left w:w="60" w:type="dxa"/>
              <w:right w:w="60" w:type="dxa"/>
            </w:tcMar>
            <w:shd w:fill="F8FAFC"/>
          </w:tcPr>
          <w:p>
            <w:r>
              <w:rPr>
                <w:rFonts w:ascii="맑은 고딕" w:hAnsi="맑은 고딕"/>
                <w:b/>
                <w:color w:val="00ABF0"/>
                <w:sz w:val="15"/>
              </w:rPr>
              <w:t>PHASE 01</w:t>
              <w:br/>
              <w:t>진단 &amp; 파일럿</w:t>
            </w:r>
          </w:p>
        </w:tc>
        <w:tc>
          <w:tcPr>
            <w:tcW w:type="dxa" w:w="1020"/>
            <w:tcMar>
              <w:top w:w="80" w:type="dxa"/>
              <w:bottom w:w="80" w:type="dxa"/>
              <w:left w:w="60" w:type="dxa"/>
              <w:right w:w="60" w:type="dxa"/>
            </w:tcMar>
            <w:shd w:fill="F8FAFC"/>
          </w:tcPr>
          <w:p>
            <w:r>
              <w:rPr>
                <w:rFonts w:ascii="맑은 고딕" w:hAnsi="맑은 고딕"/>
                <w:color w:val="1E2432"/>
                <w:sz w:val="15"/>
              </w:rPr>
              <w:t>2 ~ 4주</w:t>
            </w:r>
          </w:p>
        </w:tc>
        <w:tc>
          <w:tcPr>
            <w:tcW w:type="dxa" w:w="2608"/>
            <w:tcMar>
              <w:top w:w="80" w:type="dxa"/>
              <w:bottom w:w="80" w:type="dxa"/>
              <w:left w:w="60" w:type="dxa"/>
              <w:right w:w="60" w:type="dxa"/>
            </w:tcMar>
            <w:shd w:fill="F8FAFC"/>
          </w:tcPr>
          <w:p>
            <w:r>
              <w:rPr>
                <w:rFonts w:ascii="맑은 고딕" w:hAnsi="맑은 고딕"/>
                <w:color w:val="1E2432"/>
                <w:sz w:val="15"/>
              </w:rPr>
              <w:t>• 사전 TCO 진단 및 10~20 VM 신속 실증</w:t>
              <w:br/>
              <w:t>• IT 인벤토리 분석 &amp; 클라우드 송환 타당성 분석</w:t>
              <w:br/>
              <w:t>• 파트너 펀딩 지원금 신청 및 실증 랩 가동</w:t>
            </w:r>
          </w:p>
        </w:tc>
        <w:tc>
          <w:tcPr>
            <w:tcW w:type="dxa" w:w="2268"/>
            <w:tcMar>
              <w:top w:w="80" w:type="dxa"/>
              <w:bottom w:w="80" w:type="dxa"/>
              <w:left w:w="60" w:type="dxa"/>
              <w:right w:w="60" w:type="dxa"/>
            </w:tcMar>
            <w:shd w:fill="F8FAFC"/>
          </w:tcPr>
          <w:p>
            <w:r>
              <w:rPr>
                <w:rFonts w:ascii="맑은 고딕" w:hAnsi="맑은 고딕"/>
                <w:color w:val="1E2432"/>
                <w:sz w:val="15"/>
              </w:rPr>
              <w:t>• 파일럿 기술 검증 성공 (Go/No-Go)</w:t>
              <w:br/>
              <w:t>• 시스템 전환 타당성 명세서 확보</w:t>
              <w:br/>
              <w:t>• 기술 적합성 100% 사전 확인</w:t>
            </w:r>
          </w:p>
        </w:tc>
        <w:tc>
          <w:tcPr>
            <w:tcW w:type="dxa" w:w="2098"/>
            <w:tcMar>
              <w:top w:w="80" w:type="dxa"/>
              <w:bottom w:w="80" w:type="dxa"/>
              <w:left w:w="60" w:type="dxa"/>
              <w:right w:w="60" w:type="dxa"/>
            </w:tcMar>
            <w:shd w:fill="F8FAFC"/>
          </w:tcPr>
          <w:p>
            <w:r>
              <w:rPr>
                <w:rFonts w:ascii="맑은 고딕" w:hAnsi="맑은 고딕"/>
                <w:b/>
                <w:color w:val="76B900"/>
                <w:sz w:val="15"/>
              </w:rPr>
              <w:t>초기 검증 비용 최소화</w:t>
              <w:br/>
              <w:t>(AWS/Intel/Nutanix</w:t>
              <w:br/>
              <w:t>파트너 펀딩 바우처)</w:t>
            </w:r>
          </w:p>
        </w:tc>
      </w:tr>
      <w:tr>
        <w:tc>
          <w:tcPr>
            <w:tcW w:type="dxa" w:w="1361"/>
            <w:tcMar>
              <w:top w:w="80" w:type="dxa"/>
              <w:bottom w:w="80" w:type="dxa"/>
              <w:left w:w="60" w:type="dxa"/>
              <w:right w:w="60" w:type="dxa"/>
            </w:tcMar>
          </w:tcPr>
          <w:p>
            <w:r>
              <w:rPr>
                <w:rFonts w:ascii="맑은 고딕" w:hAnsi="맑은 고딕"/>
                <w:b/>
                <w:color w:val="76B900"/>
                <w:sz w:val="15"/>
              </w:rPr>
              <w:t>PHASE 02</w:t>
              <w:br/>
              <w:t>코어 인프라 현대화</w:t>
            </w:r>
          </w:p>
        </w:tc>
        <w:tc>
          <w:tcPr>
            <w:tcW w:type="dxa" w:w="1020"/>
            <w:tcMar>
              <w:top w:w="80" w:type="dxa"/>
              <w:bottom w:w="80" w:type="dxa"/>
              <w:left w:w="60" w:type="dxa"/>
              <w:right w:w="60" w:type="dxa"/>
            </w:tcMar>
          </w:tcPr>
          <w:p>
            <w:r>
              <w:rPr>
                <w:rFonts w:ascii="맑은 고딕" w:hAnsi="맑은 고딕"/>
                <w:color w:val="1E2432"/>
                <w:sz w:val="15"/>
              </w:rPr>
              <w:t>1 ~ 3개월</w:t>
            </w:r>
          </w:p>
        </w:tc>
        <w:tc>
          <w:tcPr>
            <w:tcW w:type="dxa" w:w="2608"/>
            <w:tcMar>
              <w:top w:w="80" w:type="dxa"/>
              <w:bottom w:w="80" w:type="dxa"/>
              <w:left w:w="60" w:type="dxa"/>
              <w:right w:w="60" w:type="dxa"/>
            </w:tcMar>
          </w:tcPr>
          <w:p>
            <w:r>
              <w:rPr>
                <w:rFonts w:ascii="맑은 고딕" w:hAnsi="맑은 고딕"/>
                <w:color w:val="1E2432"/>
                <w:sz w:val="15"/>
              </w:rPr>
              <w:t>• VMware 비용 폭증 방어 및 인프라 가상화</w:t>
              <w:br/>
              <w:t>• Nutanix 무상 AHV / OpenShift 최적화</w:t>
              <w:br/>
              <w:t>• 무중단 워크로드 본 이관 및 NC2 하이브리드</w:t>
            </w:r>
          </w:p>
        </w:tc>
        <w:tc>
          <w:tcPr>
            <w:tcW w:type="dxa" w:w="2268"/>
            <w:tcMar>
              <w:top w:w="80" w:type="dxa"/>
              <w:bottom w:w="80" w:type="dxa"/>
              <w:left w:w="60" w:type="dxa"/>
              <w:right w:w="60" w:type="dxa"/>
            </w:tcMar>
          </w:tcPr>
          <w:p>
            <w:r>
              <w:rPr>
                <w:rFonts w:ascii="맑은 고딕" w:hAnsi="맑은 고딕"/>
                <w:color w:val="1E2432"/>
                <w:sz w:val="15"/>
              </w:rPr>
              <w:t>• 무중단 워크로드 이관 완결</w:t>
              <w:br/>
              <w:t>• GPU 가상화(vGPU/MIG) 슬라이싱 가동</w:t>
              <w:br/>
              <w:t>• 하이브리드 망분리 DR 체계 수립</w:t>
            </w:r>
          </w:p>
        </w:tc>
        <w:tc>
          <w:tcPr>
            <w:tcW w:type="dxa" w:w="2098"/>
            <w:tcMar>
              <w:top w:w="80" w:type="dxa"/>
              <w:bottom w:w="80" w:type="dxa"/>
              <w:left w:w="60" w:type="dxa"/>
              <w:right w:w="60" w:type="dxa"/>
            </w:tcMar>
          </w:tcPr>
          <w:p>
            <w:r>
              <w:rPr>
                <w:rFonts w:ascii="맑은 고딕" w:hAnsi="맑은 고딕"/>
                <w:b/>
                <w:color w:val="76B900"/>
                <w:sz w:val="15"/>
              </w:rPr>
              <w:t>가상화 TCO 50% 절감</w:t>
              <w:br/>
              <w:t>(절감된 VMware 예산으로</w:t>
              <w:br/>
              <w:t>GPU 인프라 증설)</w:t>
            </w:r>
          </w:p>
        </w:tc>
      </w:tr>
      <w:tr>
        <w:tc>
          <w:tcPr>
            <w:tcW w:type="dxa" w:w="1361"/>
            <w:tcMar>
              <w:top w:w="80" w:type="dxa"/>
              <w:bottom w:w="80" w:type="dxa"/>
              <w:left w:w="60" w:type="dxa"/>
              <w:right w:w="60" w:type="dxa"/>
            </w:tcMar>
            <w:shd w:fill="F8FAFC"/>
          </w:tcPr>
          <w:p>
            <w:r>
              <w:rPr>
                <w:rFonts w:ascii="맑은 고딕" w:hAnsi="맑은 고딕"/>
                <w:b/>
                <w:color w:val="D4AF37"/>
                <w:sz w:val="15"/>
              </w:rPr>
              <w:t>PHASE 03</w:t>
              <w:br/>
              <w:t>AI 플랫폼 &amp; 모델</w:t>
            </w:r>
          </w:p>
        </w:tc>
        <w:tc>
          <w:tcPr>
            <w:tcW w:type="dxa" w:w="1020"/>
            <w:tcMar>
              <w:top w:w="80" w:type="dxa"/>
              <w:bottom w:w="80" w:type="dxa"/>
              <w:left w:w="60" w:type="dxa"/>
              <w:right w:w="60" w:type="dxa"/>
            </w:tcMar>
            <w:shd w:fill="F8FAFC"/>
          </w:tcPr>
          <w:p>
            <w:r>
              <w:rPr>
                <w:rFonts w:ascii="맑은 고딕" w:hAnsi="맑은 고딕"/>
                <w:color w:val="1E2432"/>
                <w:sz w:val="15"/>
              </w:rPr>
              <w:t>1 ~ 2개월</w:t>
            </w:r>
          </w:p>
        </w:tc>
        <w:tc>
          <w:tcPr>
            <w:tcW w:type="dxa" w:w="2608"/>
            <w:tcMar>
              <w:top w:w="80" w:type="dxa"/>
              <w:bottom w:w="80" w:type="dxa"/>
              <w:left w:w="60" w:type="dxa"/>
              <w:right w:w="60" w:type="dxa"/>
            </w:tcMar>
            <w:shd w:fill="F8FAFC"/>
          </w:tcPr>
          <w:p>
            <w:r>
              <w:rPr>
                <w:rFonts w:ascii="맑은 고딕" w:hAnsi="맑은 고딕"/>
                <w:color w:val="1E2432"/>
                <w:sz w:val="15"/>
              </w:rPr>
              <w:t>• 사내 GPU/NPU 소버린 모델 &amp; 에이전트 가동</w:t>
              <w:br/>
              <w:t>• Dell PowerEdge + vLLM/NIM 기반 sLLM</w:t>
              <w:br/>
              <w:t>• 사내 RAG 파이프라인 및 코딩 에이전트 연동</w:t>
            </w:r>
          </w:p>
        </w:tc>
        <w:tc>
          <w:tcPr>
            <w:tcW w:type="dxa" w:w="2268"/>
            <w:tcMar>
              <w:top w:w="80" w:type="dxa"/>
              <w:bottom w:w="80" w:type="dxa"/>
              <w:left w:w="60" w:type="dxa"/>
              <w:right w:w="60" w:type="dxa"/>
            </w:tcMar>
            <w:shd w:fill="F8FAFC"/>
          </w:tcPr>
          <w:p>
            <w:r>
              <w:rPr>
                <w:rFonts w:ascii="맑은 고딕" w:hAnsi="맑은 고딕"/>
                <w:color w:val="1E2432"/>
                <w:sz w:val="15"/>
              </w:rPr>
              <w:t>• 코딩 자동완성 응답 지연 &lt; 80ms</w:t>
              <w:br/>
              <w:t>• 개발 생산성 40% 이상 향상</w:t>
              <w:br/>
              <w:t>• Spiceware PII 100% 자동 마스킹</w:t>
            </w:r>
          </w:p>
        </w:tc>
        <w:tc>
          <w:tcPr>
            <w:tcW w:type="dxa" w:w="2098"/>
            <w:tcMar>
              <w:top w:w="80" w:type="dxa"/>
              <w:bottom w:w="80" w:type="dxa"/>
              <w:left w:w="60" w:type="dxa"/>
              <w:right w:w="60" w:type="dxa"/>
            </w:tcMar>
            <w:shd w:fill="F8FAFC"/>
          </w:tcPr>
          <w:p>
            <w:r>
              <w:rPr>
                <w:rFonts w:ascii="맑은 고딕" w:hAnsi="맑은 고딕"/>
                <w:b/>
                <w:color w:val="76B900"/>
                <w:sz w:val="15"/>
              </w:rPr>
              <w:t>토큰 비용 60% 이상 절감</w:t>
              <w:br/>
              <w:t>(외부 상용 API 호출 비용</w:t>
              <w:br/>
              <w:t>대비 영구적 절감)</w:t>
            </w:r>
          </w:p>
        </w:tc>
      </w:tr>
      <w:tr>
        <w:tc>
          <w:tcPr>
            <w:tcW w:type="dxa" w:w="1361"/>
            <w:tcMar>
              <w:top w:w="80" w:type="dxa"/>
              <w:bottom w:w="80" w:type="dxa"/>
              <w:left w:w="60" w:type="dxa"/>
              <w:right w:w="60" w:type="dxa"/>
            </w:tcMar>
          </w:tcPr>
          <w:p>
            <w:r>
              <w:rPr>
                <w:rFonts w:ascii="맑은 고딕" w:hAnsi="맑은 고딕"/>
                <w:b/>
                <w:color w:val="9D4EDD"/>
                <w:sz w:val="15"/>
              </w:rPr>
              <w:t>PHASE 04</w:t>
              <w:br/>
              <w:t>운영 관리 &amp; 확장</w:t>
            </w:r>
          </w:p>
        </w:tc>
        <w:tc>
          <w:tcPr>
            <w:tcW w:type="dxa" w:w="1020"/>
            <w:tcMar>
              <w:top w:w="80" w:type="dxa"/>
              <w:bottom w:w="80" w:type="dxa"/>
              <w:left w:w="60" w:type="dxa"/>
              <w:right w:w="60" w:type="dxa"/>
            </w:tcMar>
          </w:tcPr>
          <w:p>
            <w:r>
              <w:rPr>
                <w:rFonts w:ascii="맑은 고딕" w:hAnsi="맑은 고딕"/>
                <w:color w:val="1E2432"/>
                <w:sz w:val="15"/>
              </w:rPr>
              <w:t>지속 운영</w:t>
            </w:r>
          </w:p>
        </w:tc>
        <w:tc>
          <w:tcPr>
            <w:tcW w:type="dxa" w:w="2608"/>
            <w:tcMar>
              <w:top w:w="80" w:type="dxa"/>
              <w:bottom w:w="80" w:type="dxa"/>
              <w:left w:w="60" w:type="dxa"/>
              <w:right w:w="60" w:type="dxa"/>
            </w:tcMar>
          </w:tcPr>
          <w:p>
            <w:r>
              <w:rPr>
                <w:rFonts w:ascii="맑은 고딕" w:hAnsi="맑은 고딕"/>
                <w:color w:val="1E2432"/>
                <w:sz w:val="15"/>
              </w:rPr>
              <w:t>• 24x7 무장애 관제 &amp; 전사 AI Factory 확장</w:t>
              <w:br/>
              <w:t>• Dynatrace Managed 기반 AIOps 관제</w:t>
              <w:br/>
              <w:t>• 전사 부서별 Use Case 발굴 및 Scale-out</w:t>
            </w:r>
          </w:p>
        </w:tc>
        <w:tc>
          <w:tcPr>
            <w:tcW w:type="dxa" w:w="2268"/>
            <w:tcMar>
              <w:top w:w="80" w:type="dxa"/>
              <w:bottom w:w="80" w:type="dxa"/>
              <w:left w:w="60" w:type="dxa"/>
              <w:right w:w="60" w:type="dxa"/>
            </w:tcMar>
          </w:tcPr>
          <w:p>
            <w:r>
              <w:rPr>
                <w:rFonts w:ascii="맑은 고딕" w:hAnsi="맑은 고딕"/>
                <w:color w:val="1E2432"/>
                <w:sz w:val="15"/>
              </w:rPr>
              <w:t>• 서비스 SLA 99.9% 무장애 운영</w:t>
              <w:br/>
              <w:t>• 비즈니스 의사결정 속도 5배 향상</w:t>
              <w:br/>
              <w:t>• 전사 엔터프라이즈 AI 자산 내재화</w:t>
            </w:r>
          </w:p>
        </w:tc>
        <w:tc>
          <w:tcPr>
            <w:tcW w:type="dxa" w:w="2098"/>
            <w:tcMar>
              <w:top w:w="80" w:type="dxa"/>
              <w:bottom w:w="80" w:type="dxa"/>
              <w:left w:w="60" w:type="dxa"/>
              <w:right w:w="60" w:type="dxa"/>
            </w:tcMar>
          </w:tcPr>
          <w:p>
            <w:r>
              <w:rPr>
                <w:rFonts w:ascii="맑은 고딕" w:hAnsi="맑은 고딕"/>
                <w:b/>
                <w:color w:val="76B900"/>
                <w:sz w:val="15"/>
              </w:rPr>
              <w:t>운영 TCO 40% 추가 절감</w:t>
              <w:br/>
              <w:t>(자동화 장애 복구 및</w:t>
              <w:br/>
              <w:t>규모의 경제 달성)</w:t>
            </w:r>
          </w:p>
        </w:tc>
      </w:tr>
    </w:tbl>
    <w:p>
      <w:pPr>
        <w:keepNext/>
        <w:spacing w:before="440" w:after="80"/>
      </w:pPr>
      <w:r>
        <w:rPr>
          <w:rFonts w:ascii="맑은 고딕" w:hAnsi="맑은 고딕"/>
          <w:b/>
          <w:color w:val="00ABF0"/>
          <w:sz w:val="29"/>
        </w:rPr>
        <w:t xml:space="preserve">제 7 장.  </w:t>
      </w:r>
      <w:r>
        <w:rPr>
          <w:rFonts w:ascii="맑은 고딕" w:hAnsi="맑은 고딕"/>
          <w:b/>
          <w:color w:val="0F172A"/>
          <w:sz w:val="29"/>
        </w:rPr>
        <w:t>AI Full Stack 솔루션 패키지 및 산업군별 적용 시나리오 (예)</w:t>
      </w:r>
    </w:p>
    <w:p>
      <w:pPr>
        <w:keepNext/>
        <w:spacing w:before="0" w:after="200"/>
      </w:pPr>
      <w:r>
        <w:rPr>
          <w:rFonts w:ascii="맑은 고딕" w:hAnsi="맑은 고딕"/>
          <w:i/>
          <w:color w:val="64748B"/>
          <w:sz w:val="19"/>
        </w:rPr>
        <w:t>고객 비즈니스 목적 직결 4대 패키지 정의 및 기업 규모별 추정 사양 가이드</w:t>
      </w:r>
    </w:p>
    <w:p>
      <w:pPr>
        <w:spacing w:before="0" w:after="120" w:line="300" w:lineRule="auto"/>
      </w:pPr>
      <w:r>
        <w:rPr>
          <w:rFonts w:ascii="맑은 고딕" w:hAnsi="맑은 고딕"/>
          <w:color w:val="1E2432"/>
          <w:sz w:val="19"/>
        </w:rPr>
        <w:t>메가존클라우드는 복잡한 물리 구성도 대신 고객의 실제 비즈니스 목적과 직결된 '4대 핵심 솔루션 패키지(코딩 에이전트, Articul8 산업 지식, 데이터 인텔리전스, 소버린 AI 팩토리)'를 정의하고, 각 패키지별 기업 규모(50인/200인/500인+)에 따른 추정 인프라 사양 및 정량적 도입을 제안합니다.</w:t>
      </w:r>
    </w:p>
    <w:p>
      <w:pPr>
        <w:keepNext/>
        <w:spacing w:before="280" w:after="80"/>
      </w:pPr>
      <w:r>
        <w:rPr>
          <w:rFonts w:ascii="맑은 고딕" w:hAnsi="맑은 고딕"/>
          <w:b/>
          <w:color w:val="1E293B"/>
          <w:sz w:val="23"/>
        </w:rPr>
        <w:t>■ 4대 핵심 비즈니스 솔루션 패키지 총괄 요약</w:t>
      </w:r>
    </w:p>
    <w:p>
      <w:pPr>
        <w:spacing w:before="0" w:after="120" w:line="300" w:lineRule="auto"/>
      </w:pPr>
      <w:r>
        <w:rPr>
          <w:rFonts w:ascii="맑은 고딕" w:hAnsi="맑은 고딕"/>
          <w:color w:val="1E2432"/>
          <w:sz w:val="19"/>
        </w:rPr>
        <w:t>메가존클라우드가 제공하는 4대 핵심 비즈니스 솔루션 패키지의 주요 특성 및 정량적 도입 효과 요약은 다음과 같습니다.</w:t>
      </w:r>
    </w:p>
    <w:p>
      <w:pPr>
        <w:spacing w:before="40" w:after="80"/>
        <w:ind w:left="227"/>
      </w:pPr>
      <w:r>
        <w:rPr>
          <w:rFonts w:ascii="맑은 고딕" w:hAnsi="맑은 고딕"/>
          <w:b/>
          <w:color w:val="00ABF0"/>
          <w:sz w:val="17"/>
        </w:rPr>
        <w:t xml:space="preserve">• Package 01. 엔터프라이즈 사내 코딩 에이전트 &amp; DevOps 패키지 (Coding Agent + GitLab): </w:t>
      </w:r>
      <w:r>
        <w:rPr>
          <w:rFonts w:ascii="맑은 고딕" w:hAnsi="맑은 고딕"/>
          <w:color w:val="1E2432"/>
          <w:sz w:val="17"/>
        </w:rPr>
        <w:t>IT/SW, 핀테크, 게임 및 첨단 제조 R&amp;D를 위한 완전 폐쇄망(Air-Gap) 개발 생산성 및 DevSecOps 통합 솔루션입니다. GitLab (사내 CI/CD) + Qwen2.5-Coder-32B + vLLM + Continue.dev/MCP를 결합하여 소스코드 외부 유출을 0% 원천 차단하고, 초고속 라인 자동완성(FIM &lt;80ms)으로 개발 생산성을 40% 이상 향상시킵니다. (권장 규모: Small ~50인 S/W 약 5,000만~6,000만 원 / Medium 100~300인 S/W 약 1.8억~2.5억 원)</w:t>
      </w:r>
    </w:p>
    <w:p>
      <w:pPr>
        <w:spacing w:before="40" w:after="80"/>
        <w:ind w:left="227"/>
      </w:pPr>
      <w:r>
        <w:rPr>
          <w:rFonts w:ascii="맑은 고딕" w:hAnsi="맑은 고딕"/>
          <w:b/>
          <w:color w:val="0071C5"/>
          <w:sz w:val="17"/>
        </w:rPr>
        <w:t xml:space="preserve">• Package 02. Articul8 AI 산업 도메인 특화 지식 패키지 (Domain Intelligence: 제조·항공MRO / 금융): </w:t>
      </w:r>
      <w:r>
        <w:rPr>
          <w:rFonts w:ascii="맑은 고딕" w:hAnsi="맑은 고딕"/>
          <w:color w:val="1E2432"/>
          <w:sz w:val="17"/>
        </w:rPr>
        <w:t>제조·스마트팩토리(PdM), 항공우주 MRO 정밀 정비, 금융 여신/신용 심사 분야를 위한 턴키 지식 그래프 솔루션입니다. Articul8 Model Mesh + Knowledge Graph + Dell PowerEdge/NVIDIA + OpenShift를 결합하여 비정형 도면, 정비 매뉴얼, 재무 공시를 자동 구조화하고, 환각률을 95% 이상 억제하며 업무 분석 시간을 85% 이상 단축합니다. (권장 규모: Medium 50~200인 S/W 약 1.8억~2.5억 원 / Large 200~500인+ S/W 약 3.5억~5.5억 원)</w:t>
      </w:r>
    </w:p>
    <w:p>
      <w:pPr>
        <w:spacing w:before="40" w:after="80"/>
        <w:ind w:left="227"/>
      </w:pPr>
      <w:r>
        <w:rPr>
          <w:rFonts w:ascii="맑은 고딕" w:hAnsi="맑은 고딕"/>
          <w:b/>
          <w:color w:val="D4AF37"/>
          <w:sz w:val="17"/>
        </w:rPr>
        <w:t xml:space="preserve">• Package 03. 온프레미스 문서 &amp; 데이터 인텔리전스 파이프라인 (Data RAG): </w:t>
      </w:r>
      <w:r>
        <w:rPr>
          <w:rFonts w:ascii="맑은 고딕" w:hAnsi="맑은 고딕"/>
          <w:color w:val="1E2432"/>
          <w:sz w:val="17"/>
        </w:rPr>
        <w:t>공공·금융 FDS, 규제 감사 보고서 자동화 및 대기업 법무/계약 검토를 위한 전사 온프레미스 데이터 자산화 솔루션입니다. MinIO (AI 오브젝트 스토리지) + Cohere Command R+ + Redis Enterprise를 결합하여 온프레미스 시맨틱 캐시를 통한 토큰 비용 40% 절감, 규제 감사 보고서 작성 시간 10시간 ➔ 15분 단축을 실현합니다. (권장 규모: Medium 50~200인 S/W 약 1.8억~2.5억 원 / Large 500인+ S/W 약 3.5억~5.0억 원)</w:t>
      </w:r>
    </w:p>
    <w:p>
      <w:pPr>
        <w:spacing w:before="40" w:after="80"/>
        <w:ind w:left="227"/>
      </w:pPr>
      <w:r>
        <w:rPr>
          <w:rFonts w:ascii="맑은 고딕" w:hAnsi="맑은 고딕"/>
          <w:b/>
          <w:color w:val="76B900"/>
          <w:sz w:val="17"/>
        </w:rPr>
        <w:t xml:space="preserve">• Package 04. 온프레미스 소버린 AI 팩토리 &amp; PoC 랜딩 패키지 (AI Factory): </w:t>
      </w:r>
      <w:r>
        <w:rPr>
          <w:rFonts w:ascii="맑은 고딕" w:hAnsi="맑은 고딕"/>
          <w:color w:val="1E2432"/>
          <w:sz w:val="17"/>
        </w:rPr>
        <w:t>전사 AI 인프라를 내재화하려는 대기업 및 가상화 인프라 현대화 고객을 위한 풀스택 턴키 인프라 솔루션입니다. Dell PowerEdge XE9680 (8-GPU) + Dell PowerScale F900 + Nutanix AHV / Red Hat OpenShift + NVIDIA NIM을 결합하여 가상화 TCO 50% 절감 및 외부 API 대비 토큰 비용 60% 이상 절감, 24x7 SLA 무장애 관제를 제공합니다. (권장 규모: 파일럿 PoC 2~4주 펀딩 바우처 지원 / 프로덕션 팩토리 500인+ 사양별 맞춤 구성)</w:t>
      </w:r>
    </w:p>
    <w:p>
      <w:pPr>
        <w:keepNext/>
        <w:spacing w:before="280" w:after="80"/>
      </w:pPr>
      <w:r>
        <w:rPr>
          <w:rFonts w:ascii="맑은 고딕" w:hAnsi="맑은 고딕"/>
          <w:b/>
          <w:color w:val="1E293B"/>
          <w:sz w:val="23"/>
        </w:rPr>
        <w:t>■ 4대 핵심 패키지별 세부 아키텍처 및 오퍼링 상세</w:t>
      </w:r>
    </w:p>
    <w:p>
      <w:pPr>
        <w:keepNext/>
        <w:spacing w:before="280" w:after="80"/>
      </w:pPr>
      <w:r>
        <w:rPr>
          <w:rFonts w:ascii="맑은 고딕" w:hAnsi="맑은 고딕"/>
          <w:b/>
          <w:color w:val="1E293B"/>
          <w:sz w:val="23"/>
        </w:rPr>
        <w:t>■ Package 01. 엔터프라이즈 코딩 에이전트 &amp; DevOps 패키지 (Coding Agent + GitLab)</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IT/소프트웨어, 금융 핀테크, 게임, 첨단 전자 제조 R&amp;D</w:t>
        <w:br/>
      </w:r>
      <w:r>
        <w:rPr>
          <w:rFonts w:ascii="맑은 고딕" w:hAnsi="맑은 고딕"/>
          <w:b/>
          <w:color w:val="D4AF37"/>
          <w:sz w:val="17"/>
        </w:rPr>
        <w:t xml:space="preserve">【핵심 기술 스택】 </w:t>
      </w:r>
      <w:r>
        <w:rPr>
          <w:rFonts w:ascii="맑은 고딕" w:hAnsi="맑은 고딕"/>
          <w:color w:val="1E2432"/>
          <w:sz w:val="17"/>
        </w:rPr>
        <w:t>GitLab (사내 Git/CI/CD) + Qwen2.5-Coder-32B + vLLM 초고속 서빙 + Continue.dev / 사내 MCP Server</w:t>
        <w:br/>
      </w:r>
      <w:r>
        <w:rPr>
          <w:rFonts w:ascii="맑은 고딕" w:hAnsi="맑은 고딕"/>
          <w:b/>
          <w:color w:val="76B900"/>
          <w:sz w:val="17"/>
        </w:rPr>
        <w:t>【기업 규모별 추정 사양 &amp; S/W TCO】</w:t>
        <w:br/>
      </w:r>
      <w:r>
        <w:rPr>
          <w:rFonts w:ascii="맑은 고딕" w:hAnsi="맑은 고딕"/>
          <w:color w:val="1E2432"/>
          <w:sz w:val="17"/>
        </w:rPr>
        <w:t>• Small (개발자 ~50인): Dell PowerEdge R760 (2x RTX 6000 Ada or 리벨리온 NPU) + SNO (S/W 약 5,000만~6,000만 원, H/W 별도)</w:t>
        <w:br/>
        <w:t>• Medium/Large (개발자 100~300인+): Dell PowerEdge R760xa (4x L40S) + OpenShift 3-Node (S/W 약 1.8억~2.5억 원, H/W 별도)</w:t>
        <w:br/>
      </w:r>
      <w:r>
        <w:rPr>
          <w:rFonts w:ascii="맑은 고딕" w:hAnsi="맑은 고딕"/>
          <w:b/>
          <w:color w:val="9D4EDD"/>
          <w:sz w:val="17"/>
        </w:rPr>
        <w:t xml:space="preserve">【정량적 도입 효과】 </w:t>
      </w:r>
      <w:r>
        <w:rPr>
          <w:rFonts w:ascii="맑은 고딕" w:hAnsi="맑은 고딕"/>
          <w:color w:val="1E2432"/>
          <w:sz w:val="17"/>
        </w:rPr>
        <w:t>소스코드 외부 유출 0% 원천 차단(Air-Gap), 외부 SaaS 대비 비용 70% 절감, 라인 자동완성(FIM) 80ms 미만 초고속 응답, 개발 생산성 40% 이상 향상</w:t>
      </w:r>
    </w:p>
    <w:p>
      <w:pPr>
        <w:keepNext/>
        <w:spacing w:before="280" w:after="80"/>
      </w:pPr>
      <w:r>
        <w:rPr>
          <w:rFonts w:ascii="맑은 고딕" w:hAnsi="맑은 고딕"/>
          <w:b/>
          <w:color w:val="1E293B"/>
          <w:sz w:val="23"/>
        </w:rPr>
        <w:t>■ Package 02. Articul8 산업 도메인 특화 지식 패키지 (Domain Intelligence: 제조·항공MRO / 금융)</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[제조·항공MRO] 설비 예지보전, MRO 항공 정비 | [금융] 여신심사, 재무분석, 사모신용</w:t>
        <w:br/>
      </w:r>
      <w:r>
        <w:rPr>
          <w:rFonts w:ascii="맑은 고딕" w:hAnsi="맑은 고딕"/>
          <w:b/>
          <w:color w:val="D4AF37"/>
          <w:sz w:val="17"/>
        </w:rPr>
        <w:t xml:space="preserve">【핵심 기술 스택】 </w:t>
      </w:r>
      <w:r>
        <w:rPr>
          <w:rFonts w:ascii="맑은 고딕" w:hAnsi="맑은 고딕"/>
          <w:color w:val="1E2432"/>
          <w:sz w:val="17"/>
        </w:rPr>
        <w:t>Articul8 Model Mesh Orchestrator + Knowledge Graph Substrate + Dell PowerEdge + Red Hat OpenShift</w:t>
        <w:br/>
      </w:r>
      <w:r>
        <w:rPr>
          <w:rFonts w:ascii="맑은 고딕" w:hAnsi="맑은 고딕"/>
          <w:b/>
          <w:color w:val="76B900"/>
          <w:sz w:val="17"/>
        </w:rPr>
        <w:t>【기업 규모별 추정 사양 &amp; S/W TCO】</w:t>
        <w:br/>
      </w:r>
      <w:r>
        <w:rPr>
          <w:rFonts w:ascii="맑은 고딕" w:hAnsi="맑은 고딕"/>
          <w:color w:val="1E2432"/>
          <w:sz w:val="17"/>
        </w:rPr>
        <w:t>• Medium (50~200인 사업부): Dell PowerEdge R760xa (4x L40S) + 올플래시 NVMe (S/W 약 1.8억~2.5억 원, H/W 별도)</w:t>
        <w:br/>
        <w:t>• Large (200~500인+ 전사): Dell PowerEdge XE9640/XE9680 + Dell PowerScale F900 (S/W 약 3.5억~5.5억 원, H/W 별도)</w:t>
        <w:br/>
      </w:r>
      <w:r>
        <w:rPr>
          <w:rFonts w:ascii="맑은 고딕" w:hAnsi="맑은 고딕"/>
          <w:b/>
          <w:color w:val="9D4EDD"/>
          <w:sz w:val="17"/>
        </w:rPr>
        <w:t xml:space="preserve">【정량적 도입 효과】 </w:t>
      </w:r>
      <w:r>
        <w:rPr>
          <w:rFonts w:ascii="맑은 고딕" w:hAnsi="맑은 고딕"/>
          <w:color w:val="1E2432"/>
          <w:sz w:val="17"/>
        </w:rPr>
        <w:t>비정형 CAD 도면/매뉴얼/공시 데이터 지식 그래프 자동 구조화, 환각률(Hallucination) 95% 이상 억제, 도면 분석 시간 85% 단축, 미션 크리티컬 의사결정 정확도 99% 달성</w:t>
      </w:r>
    </w:p>
    <w:p>
      <w:pPr>
        <w:keepNext/>
        <w:spacing w:before="280" w:after="80"/>
      </w:pPr>
      <w:r>
        <w:rPr>
          <w:rFonts w:ascii="맑은 고딕" w:hAnsi="맑은 고딕"/>
          <w:b/>
          <w:color w:val="1E293B"/>
          <w:sz w:val="23"/>
        </w:rPr>
        <w:t>■ Package 03. 온프레미스 문서 &amp; 데이터 인텔리전스 파이프라인 (Data RAG Package)</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공공·금융(FDS 이상거래 탐지 &amp; 규제 감사 보고서 자동화), 대기업 법무/인사/계약 관리</w:t>
        <w:br/>
      </w:r>
      <w:r>
        <w:rPr>
          <w:rFonts w:ascii="맑은 고딕" w:hAnsi="맑은 고딕"/>
          <w:b/>
          <w:color w:val="D4AF37"/>
          <w:sz w:val="17"/>
        </w:rPr>
        <w:t xml:space="preserve">【핵심 기술 스택】 </w:t>
      </w:r>
      <w:r>
        <w:rPr>
          <w:rFonts w:ascii="맑은 고딕" w:hAnsi="맑은 고딕"/>
          <w:color w:val="1E2432"/>
          <w:sz w:val="17"/>
        </w:rPr>
        <w:t>MinIO AI Storage + Cohere Command R+ / Embed / Rerank + Redis Enterprise</w:t>
        <w:br/>
      </w:r>
      <w:r>
        <w:rPr>
          <w:rFonts w:ascii="맑은 고딕" w:hAnsi="맑은 고딕"/>
          <w:b/>
          <w:color w:val="76B900"/>
          <w:sz w:val="17"/>
        </w:rPr>
        <w:t>【기업 규모별 추정 사양 &amp; S/W TCO】</w:t>
        <w:br/>
      </w:r>
      <w:r>
        <w:rPr>
          <w:rFonts w:ascii="맑은 고딕" w:hAnsi="맑은 고딕"/>
          <w:color w:val="1E2432"/>
          <w:sz w:val="17"/>
        </w:rPr>
        <w:t>• Medium (50~200인): Dell PowerEdge R760xa (4 GPU) + MinIO 50TB + Redis Enterprise (S/W 약 1.8억~2.5억 원, H/W 별도)</w:t>
        <w:br/>
        <w:t>• Large (전사 500인+): Dell PowerEdge XE9680 + PowerScale + Cohere / Redis Enterprise 전사 라이선스 (S/W 약 3.5억~5.0억 원, H/W 별도)</w:t>
        <w:br/>
      </w:r>
      <w:r>
        <w:rPr>
          <w:rFonts w:ascii="맑은 고딕" w:hAnsi="맑은 고딕"/>
          <w:b/>
          <w:color w:val="9D4EDD"/>
          <w:sz w:val="17"/>
        </w:rPr>
        <w:t xml:space="preserve">【정량적 도입 효과】 </w:t>
      </w:r>
      <w:r>
        <w:rPr>
          <w:rFonts w:ascii="맑은 고딕" w:hAnsi="맑은 고딕"/>
          <w:color w:val="1E2432"/>
          <w:sz w:val="17"/>
        </w:rPr>
        <w:t>초저지연 시맨틱 캐시(토큰 비용 40% 절감), 망분리 금융/공공 규제 100% 충족, 사내 감사 보고서 작성 시간 10시간 ➔ 15분 단축</w:t>
      </w:r>
    </w:p>
    <w:p>
      <w:pPr>
        <w:keepNext/>
        <w:spacing w:before="280" w:after="80"/>
      </w:pPr>
      <w:r>
        <w:rPr>
          <w:rFonts w:ascii="맑은 고딕" w:hAnsi="맑은 고딕"/>
          <w:b/>
          <w:color w:val="1E293B"/>
          <w:sz w:val="23"/>
        </w:rPr>
        <w:t>■ Package 04. 온프레미스 소버린 AI 팩토리 &amp; PoC 랜딩 패키지 (AI Factory Package)</w:t>
      </w:r>
    </w:p>
    <w:p>
      <w:pPr>
        <w:spacing w:before="20" w:after="40"/>
        <w:ind w:left="227"/>
      </w:pPr>
      <w:r>
        <w:rPr>
          <w:rFonts w:ascii="맑은 고딕" w:hAnsi="맑은 고딕"/>
          <w:b/>
          <w:color w:val="0071C5"/>
          <w:sz w:val="17"/>
        </w:rPr>
        <w:t xml:space="preserve">【적용 산업】 </w:t>
      </w:r>
      <w:r>
        <w:rPr>
          <w:rFonts w:ascii="맑은 고딕" w:hAnsi="맑은 고딕"/>
          <w:color w:val="1E2432"/>
          <w:sz w:val="17"/>
        </w:rPr>
        <w:t>전사 AI 전환 추진 대기업/금융지주, 가상화 인프라 현대화 고객</w:t>
        <w:br/>
      </w:r>
      <w:r>
        <w:rPr>
          <w:rFonts w:ascii="맑은 고딕" w:hAnsi="맑은 고딕"/>
          <w:b/>
          <w:color w:val="D4AF37"/>
          <w:sz w:val="17"/>
        </w:rPr>
        <w:t xml:space="preserve">【핵심 기술 스택】 </w:t>
      </w:r>
      <w:r>
        <w:rPr>
          <w:rFonts w:ascii="맑은 고딕" w:hAnsi="맑은 고딕"/>
          <w:color w:val="1E2432"/>
          <w:sz w:val="17"/>
        </w:rPr>
        <w:t>Dell PowerEdge XE9680 (8x H100/B200) + Dell PowerScale F900 + Nutanix NCI/무상 AHV + NVIDIA NIM</w:t>
        <w:br/>
      </w:r>
      <w:r>
        <w:rPr>
          <w:rFonts w:ascii="맑은 고딕" w:hAnsi="맑은 고딕"/>
          <w:b/>
          <w:color w:val="76B900"/>
          <w:sz w:val="17"/>
        </w:rPr>
        <w:t>【기업 규모별 추정 사양 &amp; S/W TCO】</w:t>
        <w:br/>
      </w:r>
      <w:r>
        <w:rPr>
          <w:rFonts w:ascii="맑은 고딕" w:hAnsi="맑은 고딕"/>
          <w:color w:val="1E2432"/>
          <w:sz w:val="17"/>
        </w:rPr>
        <w:t>• Pilot / PoC (2~4주): 10~20 VM 단위 Landing Zone + 파트너 펀딩 바우처 수혜 (초기 비용 최소화)</w:t>
        <w:br/>
        <w:t>• Production Factory (500인+): Dell XE9680 8x H100/B200 + 400GbE 패브릭 + Dynatrace (맞춤형 턴키 견적)</w:t>
        <w:br/>
      </w:r>
      <w:r>
        <w:rPr>
          <w:rFonts w:ascii="맑은 고딕" w:hAnsi="맑은 고딕"/>
          <w:b/>
          <w:color w:val="9D4EDD"/>
          <w:sz w:val="17"/>
        </w:rPr>
        <w:t xml:space="preserve">【정량적 도입 효과】 </w:t>
      </w:r>
      <w:r>
        <w:rPr>
          <w:rFonts w:ascii="맑은 고딕" w:hAnsi="맑은 고딕"/>
          <w:color w:val="1E2432"/>
          <w:sz w:val="17"/>
        </w:rPr>
        <w:t>인프라 TCO 50% 절감액으로 GPU 인프라 증설 재투자, 외부 상용 API 대비 토큰 비용 60% 이상 절감, 24x7 SLA 무장애 관제 및 TPS 2배 증대</w:t>
      </w:r>
    </w:p>
    <w:p>
      <w:pPr>
        <w:keepNext/>
        <w:spacing w:before="280" w:after="80"/>
      </w:pPr>
      <w:r>
        <w:rPr>
          <w:rFonts w:ascii="맑은 고딕" w:hAnsi="맑은 고딕"/>
          <w:b/>
          <w:color w:val="1E293B"/>
          <w:sz w:val="23"/>
        </w:rPr>
        <w:t>■ Articul8 산업 도메인 특화 3대 Use Case 패키지 상세 (제조·항공MRO / 금융)</w:t>
      </w:r>
    </w:p>
    <w:p>
      <w:pPr>
        <w:spacing w:before="120" w:after="40"/>
        <w:ind w:left="227"/>
      </w:pPr>
      <w:r>
        <w:rPr>
          <w:rFonts w:ascii="맑은 고딕" w:hAnsi="맑은 고딕"/>
          <w:b/>
          <w:color w:val="0071C5"/>
          <w:sz w:val="18"/>
        </w:rPr>
        <w:t>• Use Case 01. 설비 이상 감지 및 자율 예지보전 AI 패키지 (제조 - Predictive Maintenance)</w:t>
        <w:br/>
      </w:r>
      <w:r>
        <w:rPr>
          <w:rFonts w:ascii="맑은 고딕" w:hAnsi="맑은 고딕"/>
          <w:b/>
          <w:sz w:val="17"/>
        </w:rPr>
        <w:t xml:space="preserve">  - 대상 도메인: </w:t>
      </w:r>
      <w:r>
        <w:rPr>
          <w:rFonts w:ascii="맑은 고딕" w:hAnsi="맑은 고딕"/>
          <w:sz w:val="17"/>
        </w:rPr>
        <w:t>대형 플랜트/제조 시설 (연간 $250M+ 가동 중단 손실 방지)</w:t>
        <w:br/>
      </w:r>
      <w:r>
        <w:rPr>
          <w:rFonts w:ascii="맑은 고딕" w:hAnsi="맑은 고딕"/>
          <w:b/>
          <w:sz w:val="17"/>
        </w:rPr>
        <w:t xml:space="preserve">  - 3단계 핵심 에이전트/솔루션 파이프라인:</w:t>
        <w:br/>
      </w:r>
      <w:r>
        <w:rPr>
          <w:rFonts w:ascii="맑은 고딕" w:hAnsi="맑은 고딕"/>
          <w:sz w:val="16"/>
        </w:rPr>
        <w:t xml:space="preserve">    • Data-Aware Agent: 센서 로그, 정비 이력, 매뉴얼/도면 데이터 자율 통합</w:t>
        <w:br/>
        <w:t xml:space="preserve">    • Manufacturing Domain Agent: 기계/물리 도메인 지식 기반 고장 예측 및 인과관계 자동 재구성</w:t>
        <w:br/>
        <w:t xml:space="preserve">    • Report Generation Agent: 단계별 조치 제안 진단 요약 보고서 자동 발행</w:t>
        <w:br/>
      </w:r>
      <w:r>
        <w:rPr>
          <w:rFonts w:ascii="맑은 고딕" w:hAnsi="맑은 고딕"/>
          <w:b/>
          <w:sz w:val="17"/>
        </w:rPr>
        <w:t xml:space="preserve">  - 핵심 기대 효과: </w:t>
      </w:r>
      <w:r>
        <w:rPr>
          <w:rFonts w:ascii="맑은 고딕" w:hAnsi="맑은 고딕"/>
          <w:sz w:val="17"/>
        </w:rPr>
        <w:t>비계획 다운타임 40% 이상 감축, 멀티모달 근본 원인 규명 및 고장 전 사전 선제 조치</w:t>
      </w:r>
    </w:p>
    <w:p>
      <w:pPr>
        <w:spacing w:before="120" w:after="40"/>
        <w:ind w:left="227"/>
      </w:pPr>
      <w:r>
        <w:rPr>
          <w:rFonts w:ascii="맑은 고딕" w:hAnsi="맑은 고딕"/>
          <w:b/>
          <w:color w:val="0071C5"/>
          <w:sz w:val="18"/>
        </w:rPr>
        <w:t>• Use Case 04. MRO 프로세스 인텔리전스 &amp; 정밀 정비 AI 패키지 (항공우주/방산 - MRO Aerospace)</w:t>
        <w:br/>
      </w:r>
      <w:r>
        <w:rPr>
          <w:rFonts w:ascii="맑은 고딕" w:hAnsi="맑은 고딕"/>
          <w:b/>
          <w:sz w:val="17"/>
        </w:rPr>
        <w:t xml:space="preserve">  - 대상 도메인: </w:t>
      </w:r>
      <w:r>
        <w:rPr>
          <w:rFonts w:ascii="맑은 고딕" w:hAnsi="맑은 고딕"/>
          <w:sz w:val="17"/>
        </w:rPr>
        <w:t>항공우주/방산 MRO 및 복잡 조립 공정 (100% 규제 준수 &amp; 감사 추적성 요구)</w:t>
        <w:br/>
      </w:r>
      <w:r>
        <w:rPr>
          <w:rFonts w:ascii="맑은 고딕" w:hAnsi="맑은 고딕"/>
          <w:b/>
          <w:sz w:val="17"/>
        </w:rPr>
        <w:t xml:space="preserve">  - 3단계 핵심 에이전트/솔루션 파이프라인:</w:t>
        <w:br/>
      </w:r>
      <w:r>
        <w:rPr>
          <w:rFonts w:ascii="맑은 고딕" w:hAnsi="맑은 고딕"/>
          <w:sz w:val="16"/>
        </w:rPr>
        <w:t xml:space="preserve">    • Data-Aware Agent: PDF, 스캔 매뉴얼, 부품 허용 오차 및 지침 자동 수집</w:t>
        <w:br/>
        <w:t xml:space="preserve">    • Domain-Specific Agent: 도구/구성요소 식별, 작업 순서 및 안전 경고 연결</w:t>
        <w:br/>
        <w:t xml:space="preserve">    • Traceability Assurance Agent: 원본 문서 및 수정 이력과 연결된 100% 감사 가능 증빙 생성</w:t>
        <w:br/>
      </w:r>
      <w:r>
        <w:rPr>
          <w:rFonts w:ascii="맑은 고딕" w:hAnsi="맑은 고딕"/>
          <w:b/>
          <w:sz w:val="17"/>
        </w:rPr>
        <w:t xml:space="preserve">  - 핵심 기대 효과: </w:t>
      </w:r>
      <w:r>
        <w:rPr>
          <w:rFonts w:ascii="맑은 고딕" w:hAnsi="맑은 고딕"/>
          <w:sz w:val="17"/>
        </w:rPr>
        <w:t>매뉴얼 해석 정확도 92% 달성, 기술자 온보딩 기간 단축, 서비스 복귀 시간 단축</w:t>
      </w:r>
    </w:p>
    <w:p>
      <w:pPr>
        <w:spacing w:before="120" w:after="40"/>
        <w:ind w:left="227"/>
      </w:pPr>
      <w:r>
        <w:rPr>
          <w:rFonts w:ascii="맑은 고딕" w:hAnsi="맑은 고딕"/>
          <w:b/>
          <w:color w:val="0071C5"/>
          <w:sz w:val="18"/>
        </w:rPr>
        <w:t>• Use Case 10. 금융 서비스 리서치 &amp; 여신 심사 AI 패키지 (금융/투자 - Financial Services)</w:t>
        <w:br/>
      </w:r>
      <w:r>
        <w:rPr>
          <w:rFonts w:ascii="맑은 고딕" w:hAnsi="맑은 고딕"/>
          <w:b/>
          <w:sz w:val="17"/>
        </w:rPr>
        <w:t xml:space="preserve">  - 대상 도메인: </w:t>
      </w:r>
      <w:r>
        <w:rPr>
          <w:rFonts w:ascii="맑은 고딕" w:hAnsi="맑은 고딕"/>
          <w:sz w:val="17"/>
        </w:rPr>
        <w:t>투자은행, 자산운용사, 사모펀드, 여신 심사 부서 (방대한 금융 공시/실적 분석)</w:t>
        <w:br/>
      </w:r>
      <w:r>
        <w:rPr>
          <w:rFonts w:ascii="맑은 고딕" w:hAnsi="맑은 고딕"/>
          <w:b/>
          <w:sz w:val="17"/>
        </w:rPr>
        <w:t xml:space="preserve">  - 3단계 핵심 에이전트/솔루션 파이프라인:</w:t>
        <w:br/>
      </w:r>
      <w:r>
        <w:rPr>
          <w:rFonts w:ascii="맑은 고딕" w:hAnsi="맑은 고딕"/>
          <w:sz w:val="16"/>
        </w:rPr>
        <w:t xml:space="preserve">    • Financial Research Assistant: 100만 건 이상 재무 문서/SEC 자료에서 투자 메모 자동 생성</w:t>
        <w:br/>
        <w:t xml:space="preserve">    • Macro Investment Research: GDP/인플레이션/통화정책 등 거시경제 분석 보고서 95% 자동 완성</w:t>
        <w:br/>
        <w:t xml:space="preserve">    • Private Credit Decisioning: CIM·실사 보고서 분석 및 사모 신용/M&amp;A 여신 심사 지원</w:t>
        <w:br/>
      </w:r>
      <w:r>
        <w:rPr>
          <w:rFonts w:ascii="맑은 고딕" w:hAnsi="맑은 고딕"/>
          <w:b/>
          <w:sz w:val="17"/>
        </w:rPr>
        <w:t xml:space="preserve">  - 핵심 기대 효과: </w:t>
      </w:r>
      <w:r>
        <w:rPr>
          <w:rFonts w:ascii="맑은 고딕" w:hAnsi="맑은 고딕"/>
          <w:sz w:val="17"/>
        </w:rPr>
        <w:t>실사 소요 기간 '수 주 ➔ 수 분' 단축, 100% 출처 기반 감사 추적성 확보</w:t>
      </w:r>
    </w:p>
    <w:p>
      <w:pPr>
        <w:keepNext/>
        <w:spacing w:before="440" w:after="80"/>
      </w:pPr>
      <w:r>
        <w:rPr>
          <w:rFonts w:ascii="맑은 고딕" w:hAnsi="맑은 고딕"/>
          <w:b/>
          <w:color w:val="00ABF0"/>
          <w:sz w:val="29"/>
        </w:rPr>
        <w:t xml:space="preserve">제 8 장.  </w:t>
      </w:r>
      <w:r>
        <w:rPr>
          <w:rFonts w:ascii="맑은 고딕" w:hAnsi="맑은 고딕"/>
          <w:b/>
          <w:color w:val="0F172A"/>
          <w:sz w:val="29"/>
        </w:rPr>
        <w:t>향후 실행 계획</w:t>
      </w:r>
    </w:p>
    <w:p>
      <w:pPr>
        <w:keepNext/>
        <w:spacing w:before="0" w:after="200"/>
      </w:pPr>
      <w:r>
        <w:rPr>
          <w:rFonts w:ascii="맑은 고딕" w:hAnsi="맑은 고딕"/>
          <w:i/>
          <w:color w:val="64748B"/>
          <w:sz w:val="19"/>
        </w:rPr>
        <w:t>전사 세일즈 오퍼링 가이드 확립, 파트너 펀딩 풀 확보 및 차기 보고 대비 핵심 과제</w:t>
      </w:r>
    </w:p>
    <w:p>
      <w:pPr>
        <w:spacing w:before="0" w:after="120" w:line="300" w:lineRule="auto"/>
      </w:pPr>
      <w:r>
        <w:rPr>
          <w:rFonts w:ascii="맑은 고딕" w:hAnsi="맑은 고딕"/>
          <w:color w:val="1E2432"/>
          <w:sz w:val="19"/>
        </w:rPr>
        <w:t>본 MZC 엔터프라이즈 AI Full Stack 전략은 메가존클라우드가 단순한 CSP 리셀러의 한계를 넘어, 급성장하는 하이브리드 온프레미스 AI 인프라 및 소버린 솔루션 시장을 선도하는 '최상위 AI 시스템 인티그레이터(AI SI)'로 도약하기 위한 핵심 전략 이니셔티브입니다. 전사 세일즈 오퍼링 가이드 확립과 성공적인 사업 런칭, 그리고 차기 CEO 보고를 대비하여 다음 4대 핵심 실행 과제(4-Action)를 즉시 착수하며, 각 과제별 핵심 실행 목표 및 추진 방향은 다음과 같습니다.</w:t>
      </w:r>
    </w:p>
    <w:p>
      <w:pPr>
        <w:spacing w:before="40" w:after="80"/>
        <w:ind w:left="227"/>
      </w:pPr>
      <w:r>
        <w:rPr>
          <w:rFonts w:ascii="맑은 고딕" w:hAnsi="맑은 고딕"/>
          <w:b/>
          <w:color w:val="00ABF0"/>
          <w:sz w:val="17"/>
        </w:rPr>
        <w:t xml:space="preserve">• Action 01. 전사 세일즈 오퍼링 가이드 &amp; 브리핑 킷 배포: </w:t>
      </w:r>
      <w:r>
        <w:rPr>
          <w:rFonts w:ascii="맑은 고딕" w:hAnsi="맑은 고딕"/>
          <w:color w:val="1E2432"/>
          <w:sz w:val="17"/>
        </w:rPr>
        <w:t>4대 핵심 패키지(코딩 에이전트, Articul8, 데이터 인텔리전스, AI Factory)별 고객 표준 제안서, TCO 계산기 및 규모별(Small/Medium/Large) 맞춤 견적 가이드북을 표준화하고, 전사 영업·프리세일즈 대상 격주 정례 교육을 가동합니다.</w:t>
      </w:r>
    </w:p>
    <w:p>
      <w:pPr>
        <w:spacing w:before="40" w:after="80"/>
        <w:ind w:left="227"/>
      </w:pPr>
      <w:r>
        <w:rPr>
          <w:rFonts w:ascii="맑은 고딕" w:hAnsi="맑은 고딕"/>
          <w:b/>
          <w:color w:val="76B900"/>
          <w:sz w:val="17"/>
        </w:rPr>
        <w:t xml:space="preserve">• Action 02. ISV 파트너십 번들링 &amp; PoC 펀딩 바우처 풀 확보: </w:t>
      </w:r>
      <w:r>
        <w:rPr>
          <w:rFonts w:ascii="맑은 고딕" w:hAnsi="맑은 고딕"/>
          <w:color w:val="1E2432"/>
          <w:sz w:val="17"/>
        </w:rPr>
        <w:t>Dell(H/W), Nutanix/Red Hat(OS), MinIO/Redis(스토리지/캐시), Articul8/Cohere(솔루션)와의 온프레미스 공동 번들 협력을 추진하고, 파트너 마케팅 펀드(MDF) 및 PoC 지원금을 사전 확보하여 고객의 초기 도입 진입 장벽을 제거합니다.</w:t>
      </w:r>
    </w:p>
    <w:p>
      <w:pPr>
        <w:spacing w:before="40" w:after="80"/>
        <w:ind w:left="227"/>
      </w:pPr>
      <w:r>
        <w:rPr>
          <w:rFonts w:ascii="맑은 고딕" w:hAnsi="맑은 고딕"/>
          <w:b/>
          <w:color w:val="D4AF37"/>
          <w:sz w:val="17"/>
        </w:rPr>
        <w:t xml:space="preserve">• Action 03. 사내 온프레미스 AI PoC 실증 랩 (Demo Lab) 구축: </w:t>
      </w:r>
      <w:r>
        <w:rPr>
          <w:rFonts w:ascii="맑은 고딕" w:hAnsi="맑은 고딕"/>
          <w:color w:val="1E2432"/>
          <w:sz w:val="17"/>
        </w:rPr>
        <w:t>Dell PowerEdge R760(2x RTX 6000 Ada / L40S) 기반 사내 실증 서버를 가동하여 vLLM + Qwen2.5-Coder 코딩 에이전트 및 MinIO/Redis RAG 파이프라인의 실시간 라이브 데모 시연과 고객 초청 핸즈온(Hands-on) 워크숍을 운영합니다.</w:t>
      </w:r>
    </w:p>
    <w:p>
      <w:pPr>
        <w:spacing w:before="40" w:after="80"/>
        <w:ind w:left="227"/>
      </w:pPr>
      <w:r>
        <w:rPr>
          <w:rFonts w:ascii="맑은 고딕" w:hAnsi="맑은 고딕"/>
          <w:b/>
          <w:color w:val="9D4EDD"/>
          <w:sz w:val="17"/>
        </w:rPr>
        <w:t xml:space="preserve">• Action 04. 산업별 등대 고객 (Lighthouse) 1~2개사 조기 확보 및 차기 보고: </w:t>
      </w:r>
      <w:r>
        <w:rPr>
          <w:rFonts w:ascii="맑은 고딕" w:hAnsi="맑은 고딕"/>
          <w:color w:val="1E2432"/>
          <w:sz w:val="17"/>
        </w:rPr>
        <w:t>금융권(FDS/망분리 감사) 및 제조 대기업(사내 코딩에이전트/ERP 연동) 1차 고객사를 조기 발굴하여 파일럿 수주 및 정량적 TCO 절감 실증 데이터를 확보하고, 차기 CEO 보고 안건으로 상정하여 전사 사업 확장을 가속화합니다.</w:t>
      </w:r>
    </w:p>
    <w:p>
      <w:pPr>
        <w:keepNext/>
        <w:spacing w:before="280" w:after="80"/>
      </w:pPr>
      <w:r>
        <w:rPr>
          <w:rFonts w:ascii="맑은 고딕" w:hAnsi="맑은 고딕"/>
          <w:b/>
          <w:color w:val="1E293B"/>
          <w:sz w:val="23"/>
        </w:rPr>
        <w:t>■ 4대 핵심 실행 과제별 세부 추진 계획</w:t>
      </w:r>
    </w:p>
    <w:p>
      <w:pPr>
        <w:keepNext/>
        <w:spacing w:before="280" w:after="80"/>
      </w:pPr>
      <w:r>
        <w:rPr>
          <w:rFonts w:ascii="맑은 고딕" w:hAnsi="맑은 고딕"/>
          <w:b/>
          <w:color w:val="1E293B"/>
          <w:sz w:val="23"/>
        </w:rPr>
        <w:t>• Action 01. 전사 세일즈 오퍼링 가이드 &amp; 브리핑 킷 배포</w:t>
      </w:r>
    </w:p>
    <w:p>
      <w:pPr>
        <w:spacing w:before="20" w:after="120"/>
        <w:ind w:left="227"/>
      </w:pPr>
      <w:r>
        <w:rPr>
          <w:rFonts w:ascii="맑은 고딕" w:hAnsi="맑은 고딕"/>
          <w:color w:val="1E2432"/>
          <w:sz w:val="17"/>
        </w:rPr>
        <w:t>• 4대 패키지별 고객 표준 제안서 &amp; TCO 계산기 완성: 코딩 에이전트, Articul8, 데이터 인텔리전스, AI Factory 표준 템플릿 완비</w:t>
        <w:br/>
        <w:t>• 규모별 맞춤 견적 가이드북: Small (50인 이하 1억 미만), Medium (3~4.5억), Large (8~15억+) 견적 프로세스 내재화</w:t>
        <w:br/>
        <w:t>• 전사 영업/프리세일즈 교육: AI 인프라 및 ISV 솔루션 결합 세일즈 브리핑 세션 격주 정례화</w:t>
      </w:r>
    </w:p>
    <w:p>
      <w:pPr>
        <w:keepNext/>
        <w:spacing w:before="280" w:after="80"/>
      </w:pPr>
      <w:r>
        <w:rPr>
          <w:rFonts w:ascii="맑은 고딕" w:hAnsi="맑은 고딕"/>
          <w:b/>
          <w:color w:val="1E293B"/>
          <w:sz w:val="23"/>
        </w:rPr>
        <w:t>• Action 02. ISV 파트너십 번들링 &amp; PoC 펀딩 바우처 풀 확보</w:t>
      </w:r>
    </w:p>
    <w:p>
      <w:pPr>
        <w:spacing w:before="20" w:after="120"/>
        <w:ind w:left="227"/>
      </w:pPr>
      <w:r>
        <w:rPr>
          <w:rFonts w:ascii="맑은 고딕" w:hAnsi="맑은 고딕"/>
          <w:color w:val="1E2432"/>
          <w:sz w:val="17"/>
        </w:rPr>
        <w:t>• 온프레미스 벤더 공동 번들 협력: Dell(H/W), Nutanix/Red Hat(OS), MinIO/Redis(스토리지/캐시), Articul8/Cohere(솔루션)</w:t>
        <w:br/>
        <w:t>• 고객 무상 PoC 펀딩 바우처 확보: 파트너 마케팅 펀드(MDF) 및 PoC 지원금을 사전 확정하여 초기 진입 장벽 제거</w:t>
        <w:br/>
        <w:t>• 원스톱 유지보수 SLA 체계 수립: 복수 ISV 솔루션의 단일 창구 기술지원(Tier 1/2) 체계 마련</w:t>
      </w:r>
    </w:p>
    <w:p>
      <w:pPr>
        <w:keepNext/>
        <w:spacing w:before="280" w:after="80"/>
      </w:pPr>
      <w:r>
        <w:rPr>
          <w:rFonts w:ascii="맑은 고딕" w:hAnsi="맑은 고딕"/>
          <w:b/>
          <w:color w:val="1E293B"/>
          <w:sz w:val="23"/>
        </w:rPr>
        <w:t>• Action 03. 사내 온프레미스 AI PoC 실증 랩 (Demo Lab) 구축</w:t>
      </w:r>
    </w:p>
    <w:p>
      <w:pPr>
        <w:spacing w:before="20" w:after="120"/>
        <w:ind w:left="227"/>
      </w:pPr>
      <w:r>
        <w:rPr>
          <w:rFonts w:ascii="맑은 고딕" w:hAnsi="맑은 고딕"/>
          <w:color w:val="1E2432"/>
          <w:sz w:val="17"/>
        </w:rPr>
        <w:t>• 실증 하드웨어 인프라 확보: Dell PowerEdge R760 (2x RTX 6000 Ada / L40S) 기반 온프레미스 실증 서버 가동</w:t>
        <w:br/>
        <w:t>• 라이브 데모 시연 환경 완비: vLLM + Qwen2.5-Coder 코딩 에이전트 실시간 시연 및 MinIO/Redis RAG 파이프라인 가동</w:t>
        <w:br/>
        <w:t>• 고객 초청 기술 세미나 및 Hands-on 워크숍: 주 1~2회 고객사 C-Level 및 테크 리드 초청 체험 세션 운영</w:t>
      </w:r>
    </w:p>
    <w:p>
      <w:pPr>
        <w:keepNext/>
        <w:spacing w:before="280" w:after="80"/>
      </w:pPr>
      <w:r>
        <w:rPr>
          <w:rFonts w:ascii="맑은 고딕" w:hAnsi="맑은 고딕"/>
          <w:b/>
          <w:color w:val="1E293B"/>
          <w:sz w:val="23"/>
        </w:rPr>
        <w:t>• Action 04. 산업별 등대 고객 (Lighthouse) 1~2개사 조기 확보 및 차기 보고</w:t>
      </w:r>
    </w:p>
    <w:p>
      <w:pPr>
        <w:spacing w:before="20" w:after="120"/>
        <w:ind w:left="227"/>
      </w:pPr>
      <w:r>
        <w:rPr>
          <w:rFonts w:ascii="맑은 고딕" w:hAnsi="맑은 고딕"/>
          <w:color w:val="1E2432"/>
          <w:sz w:val="17"/>
        </w:rPr>
        <w:t>• Top Account 타깃팅: 금융권(FDS/망분리 감사) 및 제조 대기업(사내 코딩에이전트/ERP 연동) 1차 고객사 조기 발굴</w:t>
        <w:br/>
        <w:t>• Phase 1 파일럿 수주 및 실증 데이터 수집: 실제 고객 현장 배포를 통한 벤치마크 및 TCO 절감 정량 데이터 확보</w:t>
        <w:br/>
        <w:t>• 차기 CEO 보고 안건 상정: 파일럿 실증 성과, 1차 수주 실적, 전사 확장 로드맵 및 사업 손익 현황 보고</w:t>
      </w:r>
    </w:p>
    <w:p>
      <w:pPr>
        <w:keepNext/>
        <w:spacing w:before="560" w:after="80"/>
      </w:pPr>
      <w:r>
        <w:rPr>
          <w:rFonts w:ascii="맑은 고딕" w:hAnsi="맑은 고딕"/>
          <w:b/>
          <w:color w:val="D4AF37"/>
          <w:sz w:val="29"/>
        </w:rPr>
        <w:t xml:space="preserve">[부록] Appendix.  </w:t>
      </w:r>
      <w:r>
        <w:rPr>
          <w:rFonts w:ascii="맑은 고딕" w:hAnsi="맑은 고딕"/>
          <w:b/>
          <w:color w:val="0F172A"/>
          <w:sz w:val="29"/>
        </w:rPr>
        <w:t>MZC AI Full Stack 핵심 솔루션별 특징, 적용 분야 및 평가 매트릭스</w:t>
      </w:r>
    </w:p>
    <w:p>
      <w:pPr>
        <w:keepNext/>
        <w:spacing w:before="0" w:after="200"/>
      </w:pPr>
      <w:r>
        <w:rPr>
          <w:rFonts w:ascii="맑은 고딕" w:hAnsi="맑은 고딕"/>
          <w:i/>
          <w:color w:val="64748B"/>
          <w:sz w:val="19"/>
        </w:rPr>
        <w:t>MZC ISSU ISV 포트폴리오의 시장 검증도, 기술력, 온프레미스/폐쇄망 지원력 및 TCO 분석 기반 핵심 솔루션별 특장점 및 적용 분야 정리</w:t>
      </w:r>
    </w:p>
    <w:p>
      <w:pPr>
        <w:spacing w:before="0" w:after="120" w:line="300" w:lineRule="auto"/>
      </w:pPr>
      <w:r>
        <w:rPr>
          <w:rFonts w:ascii="맑은 고딕" w:hAnsi="맑은 고딕"/>
          <w:color w:val="1E2432"/>
          <w:sz w:val="19"/>
        </w:rPr>
        <w:t>MZC ISSU의 글로벌 ISV 파트너십 데이터베이스와 엔터프라이즈 시장 검증도(레퍼런스, 온프레미스/폐쇄망 지원력, 기술적 처리 성능, TCO)를 바탕으로 Layer 04(비즈니스 솔루션) 및 Layer 03(미들웨어·개발·데이터·AIOps) 핵심 솔루션의 세부 특징과 적용 분야를 체계적으로 수록합니다.</w:t>
      </w:r>
    </w:p>
    <w:p>
      <w:pPr>
        <w:keepNext/>
        <w:spacing w:before="280" w:after="80"/>
      </w:pPr>
      <w:r>
        <w:rPr>
          <w:rFonts w:ascii="맑은 고딕" w:hAnsi="맑은 고딕"/>
          <w:b/>
          <w:color w:val="1E293B"/>
          <w:sz w:val="23"/>
        </w:rPr>
        <w:t>Layer 04: Solution Layer (엔터프라이즈 AI 비즈니스 솔루션)</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814"/>
            <w:shd w:fill="0F172A"/>
            <w:tcMar>
              <w:top w:w="120" w:type="dxa"/>
              <w:bottom w:w="120" w:type="dxa"/>
              <w:left w:w="90" w:type="dxa"/>
              <w:right w:w="90" w:type="dxa"/>
            </w:tcMar>
          </w:tcPr>
          <w:p>
            <w:r>
              <w:rPr>
                <w:rFonts w:ascii="맑은 고딕" w:hAnsi="맑은 고딕"/>
                <w:b/>
                <w:color w:val="FFFFFF"/>
                <w:sz w:val="17"/>
              </w:rPr>
              <w:t>솔루션 (ISV)</w:t>
            </w:r>
          </w:p>
        </w:tc>
        <w:tc>
          <w:tcPr>
            <w:tcW w:type="dxa" w:w="2154"/>
            <w:shd w:fill="0F172A"/>
            <w:tcMar>
              <w:top w:w="120" w:type="dxa"/>
              <w:bottom w:w="120" w:type="dxa"/>
              <w:left w:w="90" w:type="dxa"/>
              <w:right w:w="90" w:type="dxa"/>
            </w:tcMar>
          </w:tcPr>
          <w:p>
            <w:r>
              <w:rPr>
                <w:rFonts w:ascii="맑은 고딕" w:hAnsi="맑은 고딕"/>
                <w:b/>
                <w:color w:val="FFFFFF"/>
                <w:sz w:val="17"/>
              </w:rPr>
              <w:t>적용 비즈니스 분야</w:t>
            </w:r>
          </w:p>
        </w:tc>
        <w:tc>
          <w:tcPr>
            <w:tcW w:type="dxa" w:w="3288"/>
            <w:shd w:fill="0F172A"/>
            <w:tcMar>
              <w:top w:w="120" w:type="dxa"/>
              <w:bottom w:w="120" w:type="dxa"/>
              <w:left w:w="90" w:type="dxa"/>
              <w:right w:w="90" w:type="dxa"/>
            </w:tcMar>
          </w:tcPr>
          <w:p>
            <w:r>
              <w:rPr>
                <w:rFonts w:ascii="맑은 고딕" w:hAnsi="맑은 고딕"/>
                <w:b/>
                <w:color w:val="FFFFFF"/>
                <w:sz w:val="17"/>
              </w:rPr>
              <w:t>핵심 기술 특징 및 경쟁 우위</w:t>
            </w:r>
          </w:p>
        </w:tc>
        <w:tc>
          <w:tcPr>
            <w:tcW w:type="dxa" w:w="2098"/>
            <w:shd w:fill="0F172A"/>
            <w:tcMar>
              <w:top w:w="120" w:type="dxa"/>
              <w:bottom w:w="120" w:type="dxa"/>
              <w:left w:w="90" w:type="dxa"/>
              <w:right w:w="90" w:type="dxa"/>
            </w:tcMar>
          </w:tcPr>
          <w:p>
            <w:r>
              <w:rPr>
                <w:rFonts w:ascii="맑은 고딕" w:hAnsi="맑은 고딕"/>
                <w:b/>
                <w:color w:val="FFFFFF"/>
                <w:sz w:val="17"/>
              </w:rPr>
              <w:t>권장 구축 환경</w:t>
            </w:r>
          </w:p>
        </w:tc>
      </w:tr>
      <w:tr>
        <w:tc>
          <w:tcPr>
            <w:tcW w:type="dxa" w:w="1814"/>
            <w:tcMar>
              <w:top w:w="80" w:type="dxa"/>
              <w:bottom w:w="80" w:type="dxa"/>
              <w:left w:w="80" w:type="dxa"/>
              <w:right w:w="80" w:type="dxa"/>
            </w:tcMar>
            <w:shd w:fill="F8FAFC"/>
          </w:tcPr>
          <w:p>
            <w:r>
              <w:rPr>
                <w:rFonts w:ascii="맑은 고딕" w:hAnsi="맑은 고딕"/>
                <w:b/>
                <w:color w:val="9D4EDD"/>
                <w:sz w:val="15"/>
              </w:rPr>
              <w:t>Articul8 AI</w:t>
              <w:br/>
              <w:t>(Intel Spinoff)</w:t>
            </w:r>
          </w:p>
        </w:tc>
        <w:tc>
          <w:tcPr>
            <w:tcW w:type="dxa" w:w="2154"/>
            <w:tcMar>
              <w:top w:w="80" w:type="dxa"/>
              <w:bottom w:w="80" w:type="dxa"/>
              <w:left w:w="80" w:type="dxa"/>
              <w:right w:w="80" w:type="dxa"/>
            </w:tcMar>
            <w:shd w:fill="F8FAFC"/>
          </w:tcPr>
          <w:p>
            <w:r>
              <w:rPr>
                <w:rFonts w:ascii="맑은 고딕" w:hAnsi="맑은 고딕"/>
                <w:color w:val="1E2432"/>
                <w:sz w:val="15"/>
              </w:rPr>
              <w:t>제조(스마트팩토리 PdM)</w:t>
              <w:br/>
              <w:t>항공우주 MRO 정밀정비</w:t>
              <w:br/>
              <w:t>금융(여신/공시 리서치)</w:t>
            </w:r>
          </w:p>
        </w:tc>
        <w:tc>
          <w:tcPr>
            <w:tcW w:type="dxa" w:w="3288"/>
            <w:tcMar>
              <w:top w:w="80" w:type="dxa"/>
              <w:bottom w:w="80" w:type="dxa"/>
              <w:left w:w="80" w:type="dxa"/>
              <w:right w:w="80" w:type="dxa"/>
            </w:tcMar>
            <w:shd w:fill="F8FAFC"/>
          </w:tcPr>
          <w:p>
            <w:r>
              <w:rPr>
                <w:rFonts w:ascii="맑은 고딕" w:hAnsi="맑은 고딕"/>
                <w:color w:val="1E2432"/>
                <w:sz w:val="15"/>
              </w:rPr>
              <w:t>• 산업 도메인 특화 GenAI &amp; 에이전틱 지식 그래프 플랫폼</w:t>
              <w:br/>
              <w:t>• Model Mesh + Knowledge Graph Substrate 결합</w:t>
              <w:br/>
              <w:t>• 비정형 도면·매뉴얼·공시문서 자동 구조화, 환각률 95% 억제 및 분석 시간 85% 단축</w:t>
              <w:br/>
              <w:t>• 100% 사내 폐쇄망 턴키 배포 보장</w:t>
            </w:r>
          </w:p>
        </w:tc>
        <w:tc>
          <w:tcPr>
            <w:tcW w:type="dxa" w:w="2098"/>
            <w:tcMar>
              <w:top w:w="80" w:type="dxa"/>
              <w:bottom w:w="80" w:type="dxa"/>
              <w:left w:w="80" w:type="dxa"/>
              <w:right w:w="80" w:type="dxa"/>
            </w:tcMar>
            <w:shd w:fill="F8FAFC"/>
          </w:tcPr>
          <w:p>
            <w:r>
              <w:rPr>
                <w:rFonts w:ascii="맑은 고딕" w:hAnsi="맑은 고딕"/>
                <w:color w:val="1E2432"/>
                <w:sz w:val="15"/>
              </w:rPr>
              <w:t>사내 온프레미스 GPU/NPU 클러스터, Red Hat OpenShift, Dell XE9680</w:t>
            </w:r>
          </w:p>
        </w:tc>
      </w:tr>
      <w:tr>
        <w:tc>
          <w:tcPr>
            <w:tcW w:type="dxa" w:w="1814"/>
            <w:tcMar>
              <w:top w:w="80" w:type="dxa"/>
              <w:bottom w:w="80" w:type="dxa"/>
              <w:left w:w="80" w:type="dxa"/>
              <w:right w:w="80" w:type="dxa"/>
            </w:tcMar>
          </w:tcPr>
          <w:p>
            <w:r>
              <w:rPr>
                <w:rFonts w:ascii="맑은 고딕" w:hAnsi="맑은 고딕"/>
                <w:b/>
                <w:color w:val="9D4EDD"/>
                <w:sz w:val="15"/>
              </w:rPr>
              <w:t>Cohere</w:t>
              <w:br/>
              <w:t>(Command R+ / Embed / Rerank)</w:t>
            </w:r>
          </w:p>
        </w:tc>
        <w:tc>
          <w:tcPr>
            <w:tcW w:type="dxa" w:w="2154"/>
            <w:tcMar>
              <w:top w:w="80" w:type="dxa"/>
              <w:bottom w:w="80" w:type="dxa"/>
              <w:left w:w="80" w:type="dxa"/>
              <w:right w:w="80" w:type="dxa"/>
            </w:tcMar>
          </w:tcPr>
          <w:p>
            <w:r>
              <w:rPr>
                <w:rFonts w:ascii="맑은 고딕" w:hAnsi="맑은 고딕"/>
                <w:color w:val="1E2432"/>
                <w:sz w:val="15"/>
              </w:rPr>
              <w:t>금융·보험·투자</w:t>
              <w:br/>
              <w:t>공공·행정·국방</w:t>
              <w:br/>
              <w:t>사내 RAG 검색 포털</w:t>
            </w:r>
          </w:p>
        </w:tc>
        <w:tc>
          <w:tcPr>
            <w:tcW w:type="dxa" w:w="3288"/>
            <w:tcMar>
              <w:top w:w="80" w:type="dxa"/>
              <w:bottom w:w="80" w:type="dxa"/>
              <w:left w:w="80" w:type="dxa"/>
              <w:right w:w="80" w:type="dxa"/>
            </w:tcMar>
          </w:tcPr>
          <w:p>
            <w:r>
              <w:rPr>
                <w:rFonts w:ascii="맑은 고딕" w:hAnsi="맑은 고딕"/>
                <w:color w:val="1E2432"/>
                <w:sz w:val="15"/>
              </w:rPr>
              <w:t>• 사내 구축형 엔터프라이즈 소버린 파운데이션 모델 사실상 표준</w:t>
              <w:br/>
              <w:t>• Command R+: 다국어 및 복잡한 기업 문서 비즈니스 추론 특화</w:t>
              <w:br/>
              <w:t>• Embed v3 &amp; Rerank 3.5: 글로벌 최고 수준의 RAG 임베딩 및 고정밀 재순위화</w:t>
              <w:br/>
              <w:t>• 사내 폐쇄망 내 데이터 주권(Data Sovereignty) 완벽 보호</w:t>
            </w:r>
          </w:p>
        </w:tc>
        <w:tc>
          <w:tcPr>
            <w:tcW w:type="dxa" w:w="2098"/>
            <w:tcMar>
              <w:top w:w="80" w:type="dxa"/>
              <w:bottom w:w="80" w:type="dxa"/>
              <w:left w:w="80" w:type="dxa"/>
              <w:right w:w="80" w:type="dxa"/>
            </w:tcMar>
          </w:tcPr>
          <w:p>
            <w:r>
              <w:rPr>
                <w:rFonts w:ascii="맑은 고딕" w:hAnsi="맑은 고딕"/>
                <w:color w:val="1E2432"/>
                <w:sz w:val="15"/>
              </w:rPr>
              <w:t>사내 온프레미스 고성능 GPU 서버, Nutanix / OpenShift 컨테이너</w:t>
            </w:r>
          </w:p>
        </w:tc>
      </w:tr>
    </w:tbl>
    <w:p>
      <w:pPr>
        <w:keepNext/>
        <w:spacing w:before="280" w:after="80"/>
      </w:pPr>
      <w:r>
        <w:rPr>
          <w:rFonts w:ascii="맑은 고딕" w:hAnsi="맑은 고딕"/>
          <w:b/>
          <w:color w:val="1E293B"/>
          <w:sz w:val="23"/>
        </w:rPr>
        <w:t>Layer 03 - 1. 초고속 추론 서빙 엔진 &amp; 모델 라우팅 (Inference Serving &amp; Routing)</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814"/>
            <w:shd w:fill="0F172A"/>
            <w:tcMar>
              <w:top w:w="120" w:type="dxa"/>
              <w:bottom w:w="120" w:type="dxa"/>
              <w:left w:w="90" w:type="dxa"/>
              <w:right w:w="90" w:type="dxa"/>
            </w:tcMar>
          </w:tcPr>
          <w:p>
            <w:r>
              <w:rPr>
                <w:rFonts w:ascii="맑은 고딕" w:hAnsi="맑은 고딕"/>
                <w:b/>
                <w:color w:val="FFFFFF"/>
                <w:sz w:val="17"/>
              </w:rPr>
              <w:t>솔루션 (ISV)</w:t>
            </w:r>
          </w:p>
        </w:tc>
        <w:tc>
          <w:tcPr>
            <w:tcW w:type="dxa" w:w="2154"/>
            <w:shd w:fill="0F172A"/>
            <w:tcMar>
              <w:top w:w="120" w:type="dxa"/>
              <w:bottom w:w="120" w:type="dxa"/>
              <w:left w:w="90" w:type="dxa"/>
              <w:right w:w="90" w:type="dxa"/>
            </w:tcMar>
          </w:tcPr>
          <w:p>
            <w:r>
              <w:rPr>
                <w:rFonts w:ascii="맑은 고딕" w:hAnsi="맑은 고딕"/>
                <w:b/>
                <w:color w:val="FFFFFF"/>
                <w:sz w:val="17"/>
              </w:rPr>
              <w:t>적용 분야</w:t>
            </w:r>
          </w:p>
        </w:tc>
        <w:tc>
          <w:tcPr>
            <w:tcW w:type="dxa" w:w="3288"/>
            <w:shd w:fill="0F172A"/>
            <w:tcMar>
              <w:top w:w="120" w:type="dxa"/>
              <w:bottom w:w="120" w:type="dxa"/>
              <w:left w:w="90" w:type="dxa"/>
              <w:right w:w="90" w:type="dxa"/>
            </w:tcMar>
          </w:tcPr>
          <w:p>
            <w:r>
              <w:rPr>
                <w:rFonts w:ascii="맑은 고딕" w:hAnsi="맑은 고딕"/>
                <w:b/>
                <w:color w:val="FFFFFF"/>
                <w:sz w:val="17"/>
              </w:rPr>
              <w:t>핵심 기술 특징 및 경쟁 우위</w:t>
            </w:r>
          </w:p>
        </w:tc>
        <w:tc>
          <w:tcPr>
            <w:tcW w:type="dxa" w:w="2098"/>
            <w:shd w:fill="0F172A"/>
            <w:tcMar>
              <w:top w:w="120" w:type="dxa"/>
              <w:bottom w:w="120" w:type="dxa"/>
              <w:left w:w="90" w:type="dxa"/>
              <w:right w:w="90" w:type="dxa"/>
            </w:tcMar>
          </w:tcPr>
          <w:p>
            <w:r>
              <w:rPr>
                <w:rFonts w:ascii="맑은 고딕" w:hAnsi="맑은 고딕"/>
                <w:b/>
                <w:color w:val="FFFFFF"/>
                <w:sz w:val="17"/>
              </w:rPr>
              <w:t>권장 워크로드</w:t>
            </w:r>
          </w:p>
        </w:tc>
      </w:tr>
      <w:tr>
        <w:tc>
          <w:tcPr>
            <w:tcW w:type="dxa" w:w="1814"/>
            <w:tcMar>
              <w:top w:w="80" w:type="dxa"/>
              <w:bottom w:w="80" w:type="dxa"/>
              <w:left w:w="80" w:type="dxa"/>
              <w:right w:w="80" w:type="dxa"/>
            </w:tcMar>
            <w:shd w:fill="F8FAFC"/>
          </w:tcPr>
          <w:p>
            <w:r>
              <w:rPr>
                <w:rFonts w:ascii="맑은 고딕" w:hAnsi="맑은 고딕"/>
                <w:b/>
                <w:color w:val="D4AF37"/>
                <w:sz w:val="15"/>
              </w:rPr>
              <w:t>vLLM</w:t>
              <w:br/>
              <w:t>(PagedAttention)</w:t>
            </w:r>
          </w:p>
        </w:tc>
        <w:tc>
          <w:tcPr>
            <w:tcW w:type="dxa" w:w="2154"/>
            <w:tcMar>
              <w:top w:w="80" w:type="dxa"/>
              <w:bottom w:w="80" w:type="dxa"/>
              <w:left w:w="80" w:type="dxa"/>
              <w:right w:w="80" w:type="dxa"/>
            </w:tcMar>
            <w:shd w:fill="F8FAFC"/>
          </w:tcPr>
          <w:p>
            <w:r>
              <w:rPr>
                <w:rFonts w:ascii="맑은 고딕" w:hAnsi="맑은 고딕"/>
                <w:color w:val="1E2432"/>
                <w:sz w:val="15"/>
              </w:rPr>
              <w:t>초고속 LLM/vLM 추론 서빙</w:t>
            </w:r>
          </w:p>
        </w:tc>
        <w:tc>
          <w:tcPr>
            <w:tcW w:type="dxa" w:w="3288"/>
            <w:tcMar>
              <w:top w:w="80" w:type="dxa"/>
              <w:bottom w:w="80" w:type="dxa"/>
              <w:left w:w="80" w:type="dxa"/>
              <w:right w:w="80" w:type="dxa"/>
            </w:tcMar>
            <w:shd w:fill="F8FAFC"/>
          </w:tcPr>
          <w:p>
            <w:r>
              <w:rPr>
                <w:rFonts w:ascii="맑은 고딕" w:hAnsi="맑은 고딕"/>
                <w:color w:val="1E2432"/>
                <w:sz w:val="15"/>
              </w:rPr>
              <w:t>• 글로벌 오픈소스 고속 추론 사실상 표준 엔진</w:t>
              <w:br/>
              <w:t>• PagedAttention 기반 KV 캐시 메모리 낭비 0% 실현, 고성능 배치 추론</w:t>
              <w:br/>
              <w:t>• 최신 오픈소스 모델(sLLM, vLM) 및 리벨리온, 퓨리오사AI NPU 완벽 호환</w:t>
            </w:r>
          </w:p>
        </w:tc>
        <w:tc>
          <w:tcPr>
            <w:tcW w:type="dxa" w:w="2098"/>
            <w:tcMar>
              <w:top w:w="80" w:type="dxa"/>
              <w:bottom w:w="80" w:type="dxa"/>
              <w:left w:w="80" w:type="dxa"/>
              <w:right w:w="80" w:type="dxa"/>
            </w:tcMar>
            <w:shd w:fill="F8FAFC"/>
          </w:tcPr>
          <w:p>
            <w:r>
              <w:rPr>
                <w:rFonts w:ascii="맑은 고딕" w:hAnsi="맑은 고딕"/>
                <w:color w:val="1E2432"/>
                <w:sz w:val="15"/>
              </w:rPr>
              <w:t>대규모 동시접속 챗봇, 사내 코딩 에이전트 FIM 서빙, 사내 RAG</w:t>
            </w:r>
          </w:p>
        </w:tc>
      </w:tr>
      <w:tr>
        <w:tc>
          <w:tcPr>
            <w:tcW w:type="dxa" w:w="1814"/>
            <w:tcMar>
              <w:top w:w="80" w:type="dxa"/>
              <w:bottom w:w="80" w:type="dxa"/>
              <w:left w:w="80" w:type="dxa"/>
              <w:right w:w="80" w:type="dxa"/>
            </w:tcMar>
          </w:tcPr>
          <w:p>
            <w:r>
              <w:rPr>
                <w:rFonts w:ascii="맑은 고딕" w:hAnsi="맑은 고딕"/>
                <w:b/>
                <w:color w:val="D4AF37"/>
                <w:sz w:val="15"/>
              </w:rPr>
              <w:t>LiteLLM</w:t>
            </w:r>
          </w:p>
        </w:tc>
        <w:tc>
          <w:tcPr>
            <w:tcW w:type="dxa" w:w="2154"/>
            <w:tcMar>
              <w:top w:w="80" w:type="dxa"/>
              <w:bottom w:w="80" w:type="dxa"/>
              <w:left w:w="80" w:type="dxa"/>
              <w:right w:w="80" w:type="dxa"/>
            </w:tcMar>
          </w:tcPr>
          <w:p>
            <w:r>
              <w:rPr>
                <w:rFonts w:ascii="맑은 고딕" w:hAnsi="맑은 고딕"/>
                <w:color w:val="1E2432"/>
                <w:sz w:val="15"/>
              </w:rPr>
              <w:t>모델 라우팅 &amp; API 게이트웨이</w:t>
            </w:r>
          </w:p>
        </w:tc>
        <w:tc>
          <w:tcPr>
            <w:tcW w:type="dxa" w:w="3288"/>
            <w:tcMar>
              <w:top w:w="80" w:type="dxa"/>
              <w:bottom w:w="80" w:type="dxa"/>
              <w:left w:w="80" w:type="dxa"/>
              <w:right w:w="80" w:type="dxa"/>
            </w:tcMar>
          </w:tcPr>
          <w:p>
            <w:r>
              <w:rPr>
                <w:rFonts w:ascii="맑은 고딕" w:hAnsi="맑은 고딕"/>
                <w:color w:val="1E2432"/>
                <w:sz w:val="15"/>
              </w:rPr>
              <w:t>• 100+ LLM 통합 OpenAI 규격 지능형 프록시 게이트웨이</w:t>
              <w:br/>
              <w:t>• 사내 vLLM, 소버린 모델, 외부 API를 단일 인터페이스로 일원화</w:t>
              <w:br/>
              <w:t>• 모델별 스마트 로드밸런싱, Fallback, 부서별 토큰/비용 레이트리밋 통제</w:t>
            </w:r>
          </w:p>
        </w:tc>
        <w:tc>
          <w:tcPr>
            <w:tcW w:type="dxa" w:w="2098"/>
            <w:tcMar>
              <w:top w:w="80" w:type="dxa"/>
              <w:bottom w:w="80" w:type="dxa"/>
              <w:left w:w="80" w:type="dxa"/>
              <w:right w:w="80" w:type="dxa"/>
            </w:tcMar>
          </w:tcPr>
          <w:p>
            <w:r>
              <w:rPr>
                <w:rFonts w:ascii="맑은 고딕" w:hAnsi="맑은 고딕"/>
                <w:color w:val="1E2432"/>
                <w:sz w:val="15"/>
              </w:rPr>
              <w:t>사내 통합 AI 게이트웨이, 멀티 모델 라우팅, API 보안 거버넌스</w:t>
            </w:r>
          </w:p>
        </w:tc>
      </w:tr>
    </w:tbl>
    <w:p>
      <w:pPr>
        <w:keepNext/>
        <w:spacing w:before="280" w:after="80"/>
      </w:pPr>
      <w:r>
        <w:rPr>
          <w:rFonts w:ascii="맑은 고딕" w:hAnsi="맑은 고딕"/>
          <w:b/>
          <w:color w:val="1E293B"/>
          <w:sz w:val="23"/>
        </w:rPr>
        <w:t>Layer 03 - 2. 사내 소버린 모델 &amp; 개발 생산성 / DevSecOps (Model &amp; Developer Productivity)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814"/>
            <w:shd w:fill="0F172A"/>
            <w:tcMar>
              <w:top w:w="120" w:type="dxa"/>
              <w:bottom w:w="120" w:type="dxa"/>
              <w:left w:w="90" w:type="dxa"/>
              <w:right w:w="90" w:type="dxa"/>
            </w:tcMar>
          </w:tcPr>
          <w:p>
            <w:r>
              <w:rPr>
                <w:rFonts w:ascii="맑은 고딕" w:hAnsi="맑은 고딕"/>
                <w:b/>
                <w:color w:val="FFFFFF"/>
                <w:sz w:val="17"/>
              </w:rPr>
              <w:t>솔루션 (ISV)</w:t>
            </w:r>
          </w:p>
        </w:tc>
        <w:tc>
          <w:tcPr>
            <w:tcW w:type="dxa" w:w="2154"/>
            <w:shd w:fill="0F172A"/>
            <w:tcMar>
              <w:top w:w="120" w:type="dxa"/>
              <w:bottom w:w="120" w:type="dxa"/>
              <w:left w:w="90" w:type="dxa"/>
              <w:right w:w="90" w:type="dxa"/>
            </w:tcMar>
          </w:tcPr>
          <w:p>
            <w:r>
              <w:rPr>
                <w:rFonts w:ascii="맑은 고딕" w:hAnsi="맑은 고딕"/>
                <w:b/>
                <w:color w:val="FFFFFF"/>
                <w:sz w:val="17"/>
              </w:rPr>
              <w:t>적용 분야</w:t>
            </w:r>
          </w:p>
        </w:tc>
        <w:tc>
          <w:tcPr>
            <w:tcW w:type="dxa" w:w="3288"/>
            <w:shd w:fill="0F172A"/>
            <w:tcMar>
              <w:top w:w="120" w:type="dxa"/>
              <w:bottom w:w="120" w:type="dxa"/>
              <w:left w:w="90" w:type="dxa"/>
              <w:right w:w="90" w:type="dxa"/>
            </w:tcMar>
          </w:tcPr>
          <w:p>
            <w:r>
              <w:rPr>
                <w:rFonts w:ascii="맑은 고딕" w:hAnsi="맑은 고딕"/>
                <w:b/>
                <w:color w:val="FFFFFF"/>
                <w:sz w:val="17"/>
              </w:rPr>
              <w:t>핵심 기술 특징 및 경쟁 우위</w:t>
            </w:r>
          </w:p>
        </w:tc>
        <w:tc>
          <w:tcPr>
            <w:tcW w:type="dxa" w:w="2098"/>
            <w:shd w:fill="0F172A"/>
            <w:tcMar>
              <w:top w:w="120" w:type="dxa"/>
              <w:bottom w:w="120" w:type="dxa"/>
              <w:left w:w="90" w:type="dxa"/>
              <w:right w:w="90" w:type="dxa"/>
            </w:tcMar>
          </w:tcPr>
          <w:p>
            <w:r>
              <w:rPr>
                <w:rFonts w:ascii="맑은 고딕" w:hAnsi="맑은 고딕"/>
                <w:b/>
                <w:color w:val="FFFFFF"/>
                <w:sz w:val="17"/>
              </w:rPr>
              <w:t>권장 워크로드</w:t>
            </w:r>
          </w:p>
        </w:tc>
      </w:tr>
      <w:tr>
        <w:tc>
          <w:tcPr>
            <w:tcW w:type="dxa" w:w="1814"/>
            <w:tcMar>
              <w:top w:w="80" w:type="dxa"/>
              <w:bottom w:w="80" w:type="dxa"/>
              <w:left w:w="80" w:type="dxa"/>
              <w:right w:w="80" w:type="dxa"/>
            </w:tcMar>
            <w:shd w:fill="F8FAFC"/>
          </w:tcPr>
          <w:p>
            <w:r>
              <w:rPr>
                <w:rFonts w:ascii="맑은 고딕" w:hAnsi="맑은 고딕"/>
                <w:b/>
                <w:color w:val="76B900"/>
                <w:sz w:val="15"/>
              </w:rPr>
              <w:t>sLLM</w:t>
              <w:br/>
              <w:t>(Qwen2.5 / Llama 3.3)</w:t>
            </w:r>
          </w:p>
        </w:tc>
        <w:tc>
          <w:tcPr>
            <w:tcW w:type="dxa" w:w="2154"/>
            <w:tcMar>
              <w:top w:w="80" w:type="dxa"/>
              <w:bottom w:w="80" w:type="dxa"/>
              <w:left w:w="80" w:type="dxa"/>
              <w:right w:w="80" w:type="dxa"/>
            </w:tcMar>
            <w:shd w:fill="F8FAFC"/>
          </w:tcPr>
          <w:p>
            <w:r>
              <w:rPr>
                <w:rFonts w:ascii="맑은 고딕" w:hAnsi="맑은 고딕"/>
                <w:color w:val="1E2432"/>
                <w:sz w:val="15"/>
              </w:rPr>
              <w:t>사내 소버린 경량 언어 모델</w:t>
            </w:r>
          </w:p>
        </w:tc>
        <w:tc>
          <w:tcPr>
            <w:tcW w:type="dxa" w:w="3288"/>
            <w:tcMar>
              <w:top w:w="80" w:type="dxa"/>
              <w:bottom w:w="80" w:type="dxa"/>
              <w:left w:w="80" w:type="dxa"/>
              <w:right w:w="80" w:type="dxa"/>
            </w:tcMar>
            <w:shd w:fill="F8FAFC"/>
          </w:tcPr>
          <w:p>
            <w:r>
              <w:rPr>
                <w:rFonts w:ascii="맑은 고딕" w:hAnsi="맑은 고딕"/>
                <w:color w:val="1E2432"/>
                <w:sz w:val="15"/>
              </w:rPr>
              <w:t>• 고성능 경량 파운데이션 모델 (7B~72B)</w:t>
              <w:br/>
              <w:t>• 사내 폐쇄망 GPU 서버에서 외부 통신 없이 자체 파인튜닝 및 온프레미스 구동</w:t>
              <w:br/>
              <w:t>• 코딩(Qwen2.5-Coder), 보고서 요약, 질의응답 비즈니스 로직 최적화</w:t>
            </w:r>
          </w:p>
        </w:tc>
        <w:tc>
          <w:tcPr>
            <w:tcW w:type="dxa" w:w="2098"/>
            <w:tcMar>
              <w:top w:w="80" w:type="dxa"/>
              <w:bottom w:w="80" w:type="dxa"/>
              <w:left w:w="80" w:type="dxa"/>
              <w:right w:w="80" w:type="dxa"/>
            </w:tcMar>
            <w:shd w:fill="F8FAFC"/>
          </w:tcPr>
          <w:p>
            <w:r>
              <w:rPr>
                <w:rFonts w:ascii="맑은 고딕" w:hAnsi="맑은 고딕"/>
                <w:color w:val="1E2432"/>
                <w:sz w:val="15"/>
              </w:rPr>
              <w:t>사내 코딩 보조, 업무 문서 자동 요약, 보안 민감 텍스트 처리</w:t>
            </w:r>
          </w:p>
        </w:tc>
      </w:tr>
      <w:tr>
        <w:tc>
          <w:tcPr>
            <w:tcW w:type="dxa" w:w="1814"/>
            <w:tcMar>
              <w:top w:w="80" w:type="dxa"/>
              <w:bottom w:w="80" w:type="dxa"/>
              <w:left w:w="80" w:type="dxa"/>
              <w:right w:w="80" w:type="dxa"/>
            </w:tcMar>
          </w:tcPr>
          <w:p>
            <w:r>
              <w:rPr>
                <w:rFonts w:ascii="맑은 고딕" w:hAnsi="맑은 고딕"/>
                <w:b/>
                <w:color w:val="76B900"/>
                <w:sz w:val="15"/>
              </w:rPr>
              <w:t>vLM</w:t>
              <w:br/>
              <w:t>(Qwen2-VL / Llama-Vision)</w:t>
            </w:r>
          </w:p>
        </w:tc>
        <w:tc>
          <w:tcPr>
            <w:tcW w:type="dxa" w:w="2154"/>
            <w:tcMar>
              <w:top w:w="80" w:type="dxa"/>
              <w:bottom w:w="80" w:type="dxa"/>
              <w:left w:w="80" w:type="dxa"/>
              <w:right w:w="80" w:type="dxa"/>
            </w:tcMar>
          </w:tcPr>
          <w:p>
            <w:r>
              <w:rPr>
                <w:rFonts w:ascii="맑은 고딕" w:hAnsi="맑은 고딕"/>
                <w:color w:val="1E2432"/>
                <w:sz w:val="15"/>
              </w:rPr>
              <w:t>멀티모달 비전 언어 모델</w:t>
            </w:r>
          </w:p>
        </w:tc>
        <w:tc>
          <w:tcPr>
            <w:tcW w:type="dxa" w:w="3288"/>
            <w:tcMar>
              <w:top w:w="80" w:type="dxa"/>
              <w:bottom w:w="80" w:type="dxa"/>
              <w:left w:w="80" w:type="dxa"/>
              <w:right w:w="80" w:type="dxa"/>
            </w:tcMar>
          </w:tcPr>
          <w:p>
            <w:r>
              <w:rPr>
                <w:rFonts w:ascii="맑은 고딕" w:hAnsi="맑은 고딕"/>
                <w:color w:val="1E2432"/>
                <w:sz w:val="15"/>
              </w:rPr>
              <w:t>• 고해상도 이미지, 도면, 복합 문서 시각 분석</w:t>
              <w:br/>
              <w:t>• 비정형 설계도면, 설비 현장 사진, 복잡한 차트 및 표 데이터를 시각적으로 이해하고 구조화</w:t>
              <w:br/>
              <w:t>• 온프레미스 vLLM 기반 고속 멀티모달 추론</w:t>
            </w:r>
          </w:p>
        </w:tc>
        <w:tc>
          <w:tcPr>
            <w:tcW w:type="dxa" w:w="2098"/>
            <w:tcMar>
              <w:top w:w="80" w:type="dxa"/>
              <w:bottom w:w="80" w:type="dxa"/>
              <w:left w:w="80" w:type="dxa"/>
              <w:right w:w="80" w:type="dxa"/>
            </w:tcMar>
          </w:tcPr>
          <w:p>
            <w:r>
              <w:rPr>
                <w:rFonts w:ascii="맑은 고딕" w:hAnsi="맑은 고딕"/>
                <w:color w:val="1E2432"/>
                <w:sz w:val="15"/>
              </w:rPr>
              <w:t>제조 도면 OCR/구조화, 설비 크랙/결함 시각 검사, 영수증/서식 인식</w:t>
            </w:r>
          </w:p>
        </w:tc>
      </w:tr>
      <w:tr>
        <w:tc>
          <w:tcPr>
            <w:tcW w:type="dxa" w:w="1814"/>
            <w:tcMar>
              <w:top w:w="80" w:type="dxa"/>
              <w:bottom w:w="80" w:type="dxa"/>
              <w:left w:w="80" w:type="dxa"/>
              <w:right w:w="80" w:type="dxa"/>
            </w:tcMar>
            <w:shd w:fill="F8FAFC"/>
          </w:tcPr>
          <w:p>
            <w:r>
              <w:rPr>
                <w:rFonts w:ascii="맑은 고딕" w:hAnsi="맑은 고딕"/>
                <w:b/>
                <w:color w:val="76B900"/>
                <w:sz w:val="15"/>
              </w:rPr>
              <w:t>MCP (코딩 에이전트)</w:t>
              <w:br/>
              <w:t>(Model Context Protocol)</w:t>
            </w:r>
          </w:p>
        </w:tc>
        <w:tc>
          <w:tcPr>
            <w:tcW w:type="dxa" w:w="2154"/>
            <w:tcMar>
              <w:top w:w="80" w:type="dxa"/>
              <w:bottom w:w="80" w:type="dxa"/>
              <w:left w:w="80" w:type="dxa"/>
              <w:right w:w="80" w:type="dxa"/>
            </w:tcMar>
            <w:shd w:fill="F8FAFC"/>
          </w:tcPr>
          <w:p>
            <w:r>
              <w:rPr>
                <w:rFonts w:ascii="맑은 고딕" w:hAnsi="맑은 고딕"/>
                <w:color w:val="1E2432"/>
                <w:sz w:val="15"/>
              </w:rPr>
              <w:t>사내 AI 코딩 에이전트 &amp; IDE 연동</w:t>
            </w:r>
          </w:p>
        </w:tc>
        <w:tc>
          <w:tcPr>
            <w:tcW w:type="dxa" w:w="3288"/>
            <w:tcMar>
              <w:top w:w="80" w:type="dxa"/>
              <w:bottom w:w="80" w:type="dxa"/>
              <w:left w:w="80" w:type="dxa"/>
              <w:right w:w="80" w:type="dxa"/>
            </w:tcMar>
            <w:shd w:fill="F8FAFC"/>
          </w:tcPr>
          <w:p>
            <w:r>
              <w:rPr>
                <w:rFonts w:ascii="맑은 고딕" w:hAnsi="맑은 고딕"/>
                <w:color w:val="1E2432"/>
                <w:sz w:val="15"/>
              </w:rPr>
              <w:t>• Model Context Protocol 기반 사내 코드/문서 컨텍스트 실시간 바인딩</w:t>
              <w:br/>
              <w:t>• VS Code, Cursor, JetBrains IDE 연동 및 FIM(&lt;80ms) 초고속 라인 자동완성</w:t>
              <w:br/>
              <w:t>• 사내 개발 생산성 40% 향상 및 코드 보안 누출 방지</w:t>
            </w:r>
          </w:p>
        </w:tc>
        <w:tc>
          <w:tcPr>
            <w:tcW w:type="dxa" w:w="2098"/>
            <w:tcMar>
              <w:top w:w="80" w:type="dxa"/>
              <w:bottom w:w="80" w:type="dxa"/>
              <w:left w:w="80" w:type="dxa"/>
              <w:right w:w="80" w:type="dxa"/>
            </w:tcMar>
            <w:shd w:fill="F8FAFC"/>
          </w:tcPr>
          <w:p>
            <w:r>
              <w:rPr>
                <w:rFonts w:ascii="맑은 고딕" w:hAnsi="맑은 고딕"/>
                <w:color w:val="1E2432"/>
                <w:sz w:val="15"/>
              </w:rPr>
              <w:t>사내 개발자 IDE 자동완성, 코드 리뷰 에이전트, 단위 테스트 생성</w:t>
            </w:r>
          </w:p>
        </w:tc>
      </w:tr>
      <w:tr>
        <w:tc>
          <w:tcPr>
            <w:tcW w:type="dxa" w:w="1814"/>
            <w:tcMar>
              <w:top w:w="80" w:type="dxa"/>
              <w:bottom w:w="80" w:type="dxa"/>
              <w:left w:w="80" w:type="dxa"/>
              <w:right w:w="80" w:type="dxa"/>
            </w:tcMar>
          </w:tcPr>
          <w:p>
            <w:r>
              <w:rPr>
                <w:rFonts w:ascii="맑은 고딕" w:hAnsi="맑은 고딕"/>
                <w:b/>
                <w:color w:val="76B900"/>
                <w:sz w:val="15"/>
              </w:rPr>
              <w:t>GitLab</w:t>
            </w:r>
          </w:p>
        </w:tc>
        <w:tc>
          <w:tcPr>
            <w:tcW w:type="dxa" w:w="2154"/>
            <w:tcMar>
              <w:top w:w="80" w:type="dxa"/>
              <w:bottom w:w="80" w:type="dxa"/>
              <w:left w:w="80" w:type="dxa"/>
              <w:right w:w="80" w:type="dxa"/>
            </w:tcMar>
          </w:tcPr>
          <w:p>
            <w:r>
              <w:rPr>
                <w:rFonts w:ascii="맑은 고딕" w:hAnsi="맑은 고딕"/>
                <w:color w:val="1E2432"/>
                <w:sz w:val="15"/>
              </w:rPr>
              <w:t>사내 DevSecOps &amp; CI/CD</w:t>
            </w:r>
          </w:p>
        </w:tc>
        <w:tc>
          <w:tcPr>
            <w:tcW w:type="dxa" w:w="3288"/>
            <w:tcMar>
              <w:top w:w="80" w:type="dxa"/>
              <w:bottom w:w="80" w:type="dxa"/>
              <w:left w:w="80" w:type="dxa"/>
              <w:right w:w="80" w:type="dxa"/>
            </w:tcMar>
          </w:tcPr>
          <w:p>
            <w:r>
              <w:rPr>
                <w:rFonts w:ascii="맑은 고딕" w:hAnsi="맑은 고딕"/>
                <w:color w:val="1E2432"/>
                <w:sz w:val="15"/>
              </w:rPr>
              <w:t>• 엔터프라이즈 사내 소스코드 관리 및 DevSecOps 파이프라인 표준</w:t>
              <w:br/>
              <w:t>• 완전 폐쇄망 설치형 Git 리포지토리, SAST 보안 취약점 사전 스캔, 무중단 자동 배포</w:t>
              <w:br/>
              <w:t>• AI 코딩 에이전트 및 MLOps 파이프라인과의 완벽한 네이티브 연계</w:t>
            </w:r>
          </w:p>
        </w:tc>
        <w:tc>
          <w:tcPr>
            <w:tcW w:type="dxa" w:w="2098"/>
            <w:tcMar>
              <w:top w:w="80" w:type="dxa"/>
              <w:bottom w:w="80" w:type="dxa"/>
              <w:left w:w="80" w:type="dxa"/>
              <w:right w:w="80" w:type="dxa"/>
            </w:tcMar>
          </w:tcPr>
          <w:p>
            <w:r>
              <w:rPr>
                <w:rFonts w:ascii="맑은 고딕" w:hAnsi="맑은 고딕"/>
                <w:color w:val="1E2432"/>
                <w:sz w:val="15"/>
              </w:rPr>
              <w:t>전사 소스코드 단일 저장소, 보안 빌드/배포 자동화, AI 수명주기 관리</w:t>
            </w:r>
          </w:p>
        </w:tc>
      </w:tr>
    </w:tbl>
    <w:p>
      <w:pPr>
        <w:keepNext/>
        <w:spacing w:before="280" w:after="80"/>
      </w:pPr>
      <w:r>
        <w:rPr>
          <w:rFonts w:ascii="맑은 고딕" w:hAnsi="맑은 고딕"/>
          <w:b/>
          <w:color w:val="1E293B"/>
          <w:sz w:val="23"/>
        </w:rPr>
        <w:t>Layer 03 - 3. 온프레미스 AI 스토리지 &amp; 실시간 데이터 파이프라인 (AI Storage &amp; Data Pipeline)</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814"/>
            <w:shd w:fill="0F172A"/>
            <w:tcMar>
              <w:top w:w="120" w:type="dxa"/>
              <w:bottom w:w="120" w:type="dxa"/>
              <w:left w:w="90" w:type="dxa"/>
              <w:right w:w="90" w:type="dxa"/>
            </w:tcMar>
          </w:tcPr>
          <w:p>
            <w:r>
              <w:rPr>
                <w:rFonts w:ascii="맑은 고딕" w:hAnsi="맑은 고딕"/>
                <w:b/>
                <w:color w:val="FFFFFF"/>
                <w:sz w:val="17"/>
              </w:rPr>
              <w:t>솔루션 (ISV)</w:t>
            </w:r>
          </w:p>
        </w:tc>
        <w:tc>
          <w:tcPr>
            <w:tcW w:type="dxa" w:w="2154"/>
            <w:shd w:fill="0F172A"/>
            <w:tcMar>
              <w:top w:w="120" w:type="dxa"/>
              <w:bottom w:w="120" w:type="dxa"/>
              <w:left w:w="90" w:type="dxa"/>
              <w:right w:w="90" w:type="dxa"/>
            </w:tcMar>
          </w:tcPr>
          <w:p>
            <w:r>
              <w:rPr>
                <w:rFonts w:ascii="맑은 고딕" w:hAnsi="맑은 고딕"/>
                <w:b/>
                <w:color w:val="FFFFFF"/>
                <w:sz w:val="17"/>
              </w:rPr>
              <w:t>적용 분야</w:t>
            </w:r>
          </w:p>
        </w:tc>
        <w:tc>
          <w:tcPr>
            <w:tcW w:type="dxa" w:w="3288"/>
            <w:shd w:fill="0F172A"/>
            <w:tcMar>
              <w:top w:w="120" w:type="dxa"/>
              <w:bottom w:w="120" w:type="dxa"/>
              <w:left w:w="90" w:type="dxa"/>
              <w:right w:w="90" w:type="dxa"/>
            </w:tcMar>
          </w:tcPr>
          <w:p>
            <w:r>
              <w:rPr>
                <w:rFonts w:ascii="맑은 고딕" w:hAnsi="맑은 고딕"/>
                <w:b/>
                <w:color w:val="FFFFFF"/>
                <w:sz w:val="17"/>
              </w:rPr>
              <w:t>핵심 기술 특징 및 경쟁 우위</w:t>
            </w:r>
          </w:p>
        </w:tc>
        <w:tc>
          <w:tcPr>
            <w:tcW w:type="dxa" w:w="2098"/>
            <w:shd w:fill="0F172A"/>
            <w:tcMar>
              <w:top w:w="120" w:type="dxa"/>
              <w:bottom w:w="120" w:type="dxa"/>
              <w:left w:w="90" w:type="dxa"/>
              <w:right w:w="90" w:type="dxa"/>
            </w:tcMar>
          </w:tcPr>
          <w:p>
            <w:r>
              <w:rPr>
                <w:rFonts w:ascii="맑은 고딕" w:hAnsi="맑은 고딕"/>
                <w:b/>
                <w:color w:val="FFFFFF"/>
                <w:sz w:val="17"/>
              </w:rPr>
              <w:t>권장 워크로드</w:t>
            </w:r>
          </w:p>
        </w:tc>
      </w:tr>
      <w:tr>
        <w:tc>
          <w:tcPr>
            <w:tcW w:type="dxa" w:w="1814"/>
            <w:tcMar>
              <w:top w:w="80" w:type="dxa"/>
              <w:bottom w:w="80" w:type="dxa"/>
              <w:left w:w="80" w:type="dxa"/>
              <w:right w:w="80" w:type="dxa"/>
            </w:tcMar>
            <w:shd w:fill="F8FAFC"/>
          </w:tcPr>
          <w:p>
            <w:r>
              <w:rPr>
                <w:rFonts w:ascii="맑은 고딕" w:hAnsi="맑은 고딕"/>
                <w:b/>
                <w:color w:val="D4AF37"/>
                <w:sz w:val="15"/>
              </w:rPr>
              <w:t>MinIO</w:t>
            </w:r>
          </w:p>
        </w:tc>
        <w:tc>
          <w:tcPr>
            <w:tcW w:type="dxa" w:w="2154"/>
            <w:tcMar>
              <w:top w:w="80" w:type="dxa"/>
              <w:bottom w:w="80" w:type="dxa"/>
              <w:left w:w="80" w:type="dxa"/>
              <w:right w:w="80" w:type="dxa"/>
            </w:tcMar>
            <w:shd w:fill="F8FAFC"/>
          </w:tcPr>
          <w:p>
            <w:r>
              <w:rPr>
                <w:rFonts w:ascii="맑은 고딕" w:hAnsi="맑은 고딕"/>
                <w:color w:val="1E2432"/>
                <w:sz w:val="15"/>
              </w:rPr>
              <w:t>고성능 AI 오브젝트 스토리지</w:t>
            </w:r>
          </w:p>
        </w:tc>
        <w:tc>
          <w:tcPr>
            <w:tcW w:type="dxa" w:w="3288"/>
            <w:tcMar>
              <w:top w:w="80" w:type="dxa"/>
              <w:bottom w:w="80" w:type="dxa"/>
              <w:left w:w="80" w:type="dxa"/>
              <w:right w:w="80" w:type="dxa"/>
            </w:tcMar>
            <w:shd w:fill="F8FAFC"/>
          </w:tcPr>
          <w:p>
            <w:r>
              <w:rPr>
                <w:rFonts w:ascii="맑은 고딕" w:hAnsi="맑은 고딕"/>
                <w:color w:val="1E2432"/>
                <w:sz w:val="15"/>
              </w:rPr>
              <w:t>• 온프레미스 고성능 S3 호환 오브젝트 스토리지 사실상 표준</w:t>
              <w:br/>
              <w:t>• 대규모 비정형 문서, 멀티모달 이미지 데이터셋 초고속 병렬 I/O 처리</w:t>
              <w:br/>
              <w:t>• 완전 폐쇄망(Air-Gap) 배포 및 쿠버네티스 네이티브 아키텍처</w:t>
            </w:r>
          </w:p>
        </w:tc>
        <w:tc>
          <w:tcPr>
            <w:tcW w:type="dxa" w:w="2098"/>
            <w:tcMar>
              <w:top w:w="80" w:type="dxa"/>
              <w:bottom w:w="80" w:type="dxa"/>
              <w:left w:w="80" w:type="dxa"/>
              <w:right w:w="80" w:type="dxa"/>
            </w:tcMar>
            <w:shd w:fill="F8FAFC"/>
          </w:tcPr>
          <w:p>
            <w:r>
              <w:rPr>
                <w:rFonts w:ascii="맑은 고딕" w:hAnsi="맑은 고딕"/>
                <w:color w:val="1E2432"/>
                <w:sz w:val="15"/>
              </w:rPr>
              <w:t>비정형 문서 RAG 저장소, 멀티모달 AI 데이터셋, 모델 아티팩트 백업</w:t>
            </w:r>
          </w:p>
        </w:tc>
      </w:tr>
      <w:tr>
        <w:tc>
          <w:tcPr>
            <w:tcW w:type="dxa" w:w="1814"/>
            <w:tcMar>
              <w:top w:w="80" w:type="dxa"/>
              <w:bottom w:w="80" w:type="dxa"/>
              <w:left w:w="80" w:type="dxa"/>
              <w:right w:w="80" w:type="dxa"/>
            </w:tcMar>
          </w:tcPr>
          <w:p>
            <w:r>
              <w:rPr>
                <w:rFonts w:ascii="맑은 고딕" w:hAnsi="맑은 고딕"/>
                <w:b/>
                <w:color w:val="D4AF37"/>
                <w:sz w:val="15"/>
              </w:rPr>
              <w:t>Redis Enterprise</w:t>
            </w:r>
          </w:p>
        </w:tc>
        <w:tc>
          <w:tcPr>
            <w:tcW w:type="dxa" w:w="2154"/>
            <w:tcMar>
              <w:top w:w="80" w:type="dxa"/>
              <w:bottom w:w="80" w:type="dxa"/>
              <w:left w:w="80" w:type="dxa"/>
              <w:right w:w="80" w:type="dxa"/>
            </w:tcMar>
          </w:tcPr>
          <w:p>
            <w:r>
              <w:rPr>
                <w:rFonts w:ascii="맑은 고딕" w:hAnsi="맑은 고딕"/>
                <w:color w:val="1E2432"/>
                <w:sz w:val="15"/>
              </w:rPr>
              <w:t>초저지연 시맨틱 캐시 &amp; 벡터</w:t>
            </w:r>
          </w:p>
        </w:tc>
        <w:tc>
          <w:tcPr>
            <w:tcW w:type="dxa" w:w="3288"/>
            <w:tcMar>
              <w:top w:w="80" w:type="dxa"/>
              <w:bottom w:w="80" w:type="dxa"/>
              <w:left w:w="80" w:type="dxa"/>
              <w:right w:w="80" w:type="dxa"/>
            </w:tcMar>
          </w:tcPr>
          <w:p>
            <w:r>
              <w:rPr>
                <w:rFonts w:ascii="맑은 고딕" w:hAnsi="맑은 고딕"/>
                <w:color w:val="1E2432"/>
                <w:sz w:val="15"/>
              </w:rPr>
              <w:t>• 인메모리 초저지연 벡터 검색 및 LLM 시맨틱 캐싱(Semantic Cache) 1위</w:t>
              <w:br/>
              <w:t>• 반복 질문 시 GPU 추론을 건너뛰어 토큰 비용 40% 절감 및 밀리초(&lt;5ms) 응답</w:t>
            </w:r>
          </w:p>
        </w:tc>
        <w:tc>
          <w:tcPr>
            <w:tcW w:type="dxa" w:w="2098"/>
            <w:tcMar>
              <w:top w:w="80" w:type="dxa"/>
              <w:bottom w:w="80" w:type="dxa"/>
              <w:left w:w="80" w:type="dxa"/>
              <w:right w:w="80" w:type="dxa"/>
            </w:tcMar>
          </w:tcPr>
          <w:p>
            <w:r>
              <w:rPr>
                <w:rFonts w:ascii="맑은 고딕" w:hAnsi="맑은 고딕"/>
                <w:color w:val="1E2432"/>
                <w:sz w:val="15"/>
              </w:rPr>
              <w:t>실시간 대화 세션 관리, RAG 시맨틱 캐시, 임베딩 초고속 색인</w:t>
            </w:r>
          </w:p>
        </w:tc>
      </w:tr>
      <w:tr>
        <w:tc>
          <w:tcPr>
            <w:tcW w:type="dxa" w:w="1814"/>
            <w:tcMar>
              <w:top w:w="80" w:type="dxa"/>
              <w:bottom w:w="80" w:type="dxa"/>
              <w:left w:w="80" w:type="dxa"/>
              <w:right w:w="80" w:type="dxa"/>
            </w:tcMar>
            <w:shd w:fill="F8FAFC"/>
          </w:tcPr>
          <w:p>
            <w:r>
              <w:rPr>
                <w:rFonts w:ascii="맑은 고딕" w:hAnsi="맑은 고딕"/>
                <w:b/>
                <w:color w:val="D4AF37"/>
                <w:sz w:val="15"/>
              </w:rPr>
              <w:t>Confluent (Kafka)</w:t>
            </w:r>
          </w:p>
        </w:tc>
        <w:tc>
          <w:tcPr>
            <w:tcW w:type="dxa" w:w="2154"/>
            <w:tcMar>
              <w:top w:w="80" w:type="dxa"/>
              <w:bottom w:w="80" w:type="dxa"/>
              <w:left w:w="80" w:type="dxa"/>
              <w:right w:w="80" w:type="dxa"/>
            </w:tcMar>
            <w:shd w:fill="F8FAFC"/>
          </w:tcPr>
          <w:p>
            <w:r>
              <w:rPr>
                <w:rFonts w:ascii="맑은 고딕" w:hAnsi="맑은 고딕"/>
                <w:color w:val="1E2432"/>
                <w:sz w:val="15"/>
              </w:rPr>
              <w:t>실시간 이벤트 데이터 스트리밍</w:t>
            </w:r>
          </w:p>
        </w:tc>
        <w:tc>
          <w:tcPr>
            <w:tcW w:type="dxa" w:w="3288"/>
            <w:tcMar>
              <w:top w:w="80" w:type="dxa"/>
              <w:bottom w:w="80" w:type="dxa"/>
              <w:left w:w="80" w:type="dxa"/>
              <w:right w:w="80" w:type="dxa"/>
            </w:tcMar>
            <w:shd w:fill="F8FAFC"/>
          </w:tcPr>
          <w:p>
            <w:r>
              <w:rPr>
                <w:rFonts w:ascii="맑은 고딕" w:hAnsi="맑은 고딕"/>
                <w:color w:val="1E2432"/>
                <w:sz w:val="15"/>
              </w:rPr>
              <w:t>• 엔터프라이즈 실시간 Kafka 이벤트 스트리밍 파이프라인</w:t>
              <w:br/>
              <w:t>• 기간계 RDBMS 및 ERP/MES 데이터의 실시간 CDC 연계로 AI 데이터 최신성 보장</w:t>
              <w:br/>
              <w:t>• 사내 온프레미스 완전 독립 클러스터 운영</w:t>
            </w:r>
          </w:p>
        </w:tc>
        <w:tc>
          <w:tcPr>
            <w:tcW w:type="dxa" w:w="2098"/>
            <w:tcMar>
              <w:top w:w="80" w:type="dxa"/>
              <w:bottom w:w="80" w:type="dxa"/>
              <w:left w:w="80" w:type="dxa"/>
              <w:right w:w="80" w:type="dxa"/>
            </w:tcMar>
            <w:shd w:fill="F8FAFC"/>
          </w:tcPr>
          <w:p>
            <w:r>
              <w:rPr>
                <w:rFonts w:ascii="맑은 고딕" w:hAnsi="맑은 고딕"/>
                <w:color w:val="1E2432"/>
                <w:sz w:val="15"/>
              </w:rPr>
              <w:t>실시간 데이터 동기화 파이프라인, 금융/제조 엔터프라이즈 기간계 연동</w:t>
            </w:r>
          </w:p>
        </w:tc>
      </w:tr>
    </w:tbl>
    <w:p>
      <w:pPr>
        <w:keepNext/>
        <w:spacing w:before="280" w:after="80"/>
      </w:pPr>
      <w:r>
        <w:rPr>
          <w:rFonts w:ascii="맑은 고딕" w:hAnsi="맑은 고딕"/>
          <w:b/>
          <w:color w:val="1E293B"/>
          <w:sz w:val="23"/>
        </w:rPr>
        <w:t>Layer 03 - 4. AIOps &amp; 풀스택 옵저버빌리티 / 모니터링 (AIOps &amp; Observability)</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36"/>
        <w:gridCol w:w="2436"/>
        <w:gridCol w:w="2436"/>
        <w:gridCol w:w="2436"/>
      </w:tblGrid>
      <w:tr>
        <w:tc>
          <w:tcPr>
            <w:tcW w:type="dxa" w:w="1814"/>
            <w:shd w:fill="0F172A"/>
            <w:tcMar>
              <w:top w:w="120" w:type="dxa"/>
              <w:bottom w:w="120" w:type="dxa"/>
              <w:left w:w="90" w:type="dxa"/>
              <w:right w:w="90" w:type="dxa"/>
            </w:tcMar>
          </w:tcPr>
          <w:p>
            <w:r>
              <w:rPr>
                <w:rFonts w:ascii="맑은 고딕" w:hAnsi="맑은 고딕"/>
                <w:b/>
                <w:color w:val="FFFFFF"/>
                <w:sz w:val="17"/>
              </w:rPr>
              <w:t>솔루션 (ISV)</w:t>
            </w:r>
          </w:p>
        </w:tc>
        <w:tc>
          <w:tcPr>
            <w:tcW w:type="dxa" w:w="2154"/>
            <w:shd w:fill="0F172A"/>
            <w:tcMar>
              <w:top w:w="120" w:type="dxa"/>
              <w:bottom w:w="120" w:type="dxa"/>
              <w:left w:w="90" w:type="dxa"/>
              <w:right w:w="90" w:type="dxa"/>
            </w:tcMar>
          </w:tcPr>
          <w:p>
            <w:r>
              <w:rPr>
                <w:rFonts w:ascii="맑은 고딕" w:hAnsi="맑은 고딕"/>
                <w:b/>
                <w:color w:val="FFFFFF"/>
                <w:sz w:val="17"/>
              </w:rPr>
              <w:t>적용 분야</w:t>
            </w:r>
          </w:p>
        </w:tc>
        <w:tc>
          <w:tcPr>
            <w:tcW w:type="dxa" w:w="3288"/>
            <w:shd w:fill="0F172A"/>
            <w:tcMar>
              <w:top w:w="120" w:type="dxa"/>
              <w:bottom w:w="120" w:type="dxa"/>
              <w:left w:w="90" w:type="dxa"/>
              <w:right w:w="90" w:type="dxa"/>
            </w:tcMar>
          </w:tcPr>
          <w:p>
            <w:r>
              <w:rPr>
                <w:rFonts w:ascii="맑은 고딕" w:hAnsi="맑은 고딕"/>
                <w:b/>
                <w:color w:val="FFFFFF"/>
                <w:sz w:val="17"/>
              </w:rPr>
              <w:t>핵심 기술 특징 및 경쟁 우위</w:t>
            </w:r>
          </w:p>
        </w:tc>
        <w:tc>
          <w:tcPr>
            <w:tcW w:type="dxa" w:w="2098"/>
            <w:shd w:fill="0F172A"/>
            <w:tcMar>
              <w:top w:w="120" w:type="dxa"/>
              <w:bottom w:w="120" w:type="dxa"/>
              <w:left w:w="90" w:type="dxa"/>
              <w:right w:w="90" w:type="dxa"/>
            </w:tcMar>
          </w:tcPr>
          <w:p>
            <w:r>
              <w:rPr>
                <w:rFonts w:ascii="맑은 고딕" w:hAnsi="맑은 고딕"/>
                <w:b/>
                <w:color w:val="FFFFFF"/>
                <w:sz w:val="17"/>
              </w:rPr>
              <w:t>권장 워크로드</w:t>
            </w:r>
          </w:p>
        </w:tc>
      </w:tr>
      <w:tr>
        <w:tc>
          <w:tcPr>
            <w:tcW w:type="dxa" w:w="1814"/>
            <w:tcMar>
              <w:top w:w="80" w:type="dxa"/>
              <w:bottom w:w="80" w:type="dxa"/>
              <w:left w:w="80" w:type="dxa"/>
              <w:right w:w="80" w:type="dxa"/>
            </w:tcMar>
            <w:shd w:fill="F8FAFC"/>
          </w:tcPr>
          <w:p>
            <w:r>
              <w:rPr>
                <w:rFonts w:ascii="맑은 고딕" w:hAnsi="맑은 고딕"/>
                <w:b/>
                <w:color w:val="0071C5"/>
                <w:sz w:val="15"/>
              </w:rPr>
              <w:t>Dynatrace</w:t>
              <w:br/>
              <w:t>(Dynatrace Managed)</w:t>
            </w:r>
          </w:p>
        </w:tc>
        <w:tc>
          <w:tcPr>
            <w:tcW w:type="dxa" w:w="2154"/>
            <w:tcMar>
              <w:top w:w="80" w:type="dxa"/>
              <w:bottom w:w="80" w:type="dxa"/>
              <w:left w:w="80" w:type="dxa"/>
              <w:right w:w="80" w:type="dxa"/>
            </w:tcMar>
            <w:shd w:fill="F8FAFC"/>
          </w:tcPr>
          <w:p>
            <w:r>
              <w:rPr>
                <w:rFonts w:ascii="맑은 고딕" w:hAnsi="맑은 고딕"/>
                <w:color w:val="1E2432"/>
                <w:sz w:val="15"/>
              </w:rPr>
              <w:t>온프레미스 풀스택 AIOps &amp; APM</w:t>
            </w:r>
          </w:p>
        </w:tc>
        <w:tc>
          <w:tcPr>
            <w:tcW w:type="dxa" w:w="3288"/>
            <w:tcMar>
              <w:top w:w="80" w:type="dxa"/>
              <w:bottom w:w="80" w:type="dxa"/>
              <w:left w:w="80" w:type="dxa"/>
              <w:right w:w="80" w:type="dxa"/>
            </w:tcMar>
            <w:shd w:fill="F8FAFC"/>
          </w:tcPr>
          <w:p>
            <w:r>
              <w:rPr>
                <w:rFonts w:ascii="맑은 고딕" w:hAnsi="맑은 고딕"/>
                <w:color w:val="1E2432"/>
                <w:sz w:val="15"/>
              </w:rPr>
              <w:t>• 인과관계 분석(Causal AI / Davis AI) 기반 자동 장애 근본원인 분석(RCA) 최강자</w:t>
              <w:br/>
              <w:t>• OneAgent 단일 에이전트로 K8s, GPU, LLM 트레이싱, 인프라 전계층 실시간 관제</w:t>
              <w:br/>
              <w:t>• 완전 폐쇄망(Air-Gap) 사내 온프레미스 전용 클러스터 완벽 지원</w:t>
            </w:r>
          </w:p>
        </w:tc>
        <w:tc>
          <w:tcPr>
            <w:tcW w:type="dxa" w:w="2098"/>
            <w:tcMar>
              <w:top w:w="80" w:type="dxa"/>
              <w:bottom w:w="80" w:type="dxa"/>
              <w:left w:w="80" w:type="dxa"/>
              <w:right w:w="80" w:type="dxa"/>
            </w:tcMar>
            <w:shd w:fill="F8FAFC"/>
          </w:tcPr>
          <w:p>
            <w:r>
              <w:rPr>
                <w:rFonts w:ascii="맑은 고딕" w:hAnsi="맑은 고딕"/>
                <w:color w:val="1E2432"/>
                <w:sz w:val="15"/>
              </w:rPr>
              <w:t>금융·공공·제조 24x7 무장애 SLA 시스템, LLM 토큰/지연시간 정밀 트레이싱</w:t>
            </w:r>
          </w:p>
        </w:tc>
      </w:tr>
    </w:tbl>
    <w:p>
      <w:r>
        <w:br w:type="page"/>
      </w:r>
    </w:p>
    <w:p>
      <w:pPr>
        <w:keepNext/>
        <w:spacing w:before="440" w:after="80"/>
      </w:pPr>
      <w:r>
        <w:rPr>
          <w:rFonts w:ascii="맑은 고딕" w:hAnsi="맑은 고딕"/>
          <w:b/>
          <w:color w:val="00ABF0"/>
          <w:sz w:val="29"/>
        </w:rPr>
        <w:t xml:space="preserve">제 부록 2 장.  </w:t>
      </w:r>
      <w:r>
        <w:rPr>
          <w:rFonts w:ascii="맑은 고딕" w:hAnsi="맑은 고딕"/>
          <w:b/>
          <w:color w:val="0F172A"/>
          <w:sz w:val="29"/>
        </w:rPr>
        <w:t>주요 파트너 솔루션 공식 웹사이트 및 기술 레퍼런스 (References)</w:t>
      </w:r>
    </w:p>
    <w:p>
      <w:pPr>
        <w:keepNext/>
        <w:spacing w:before="0" w:after="200"/>
      </w:pPr>
      <w:r>
        <w:rPr>
          <w:rFonts w:ascii="맑은 고딕" w:hAnsi="맑은 고딕"/>
          <w:i/>
          <w:color w:val="64748B"/>
          <w:sz w:val="19"/>
        </w:rPr>
        <w:t>MZC AI Full Stack 4개 계층(4-Layer) 핵심 파트너 솔루션 공식 홈페이지 및 제품 레퍼런스</w:t>
      </w:r>
    </w:p>
    <w:p>
      <w:pPr>
        <w:spacing w:before="0" w:after="120" w:line="300" w:lineRule="auto"/>
      </w:pPr>
      <w:r>
        <w:rPr>
          <w:rFonts w:ascii="맑은 고딕" w:hAnsi="맑은 고딕"/>
          <w:color w:val="1E2432"/>
          <w:sz w:val="19"/>
        </w:rPr>
        <w:t>본 MZC AI Full Stack 아키텍처 서비스 전략 보고서에 수록된 4개 계층(4-Layer) 핵심 파트너 솔루션들의 공식 제품 홈페이지 및 기술 레퍼런스 목록입니다.</w:t>
      </w:r>
    </w:p>
    <w:p>
      <w:pPr>
        <w:keepNext/>
        <w:spacing w:before="280" w:after="80"/>
      </w:pPr>
      <w:r>
        <w:rPr>
          <w:rFonts w:ascii="맑은 고딕" w:hAnsi="맑은 고딕"/>
          <w:b/>
          <w:color w:val="1E293B"/>
          <w:sz w:val="23"/>
        </w:rPr>
        <w:t>■ Layer 04: Solution Layer (비즈니스 솔루션 &amp; 엔터프라이즈 AI)</w:t>
      </w:r>
    </w:p>
    <w:p>
      <w:pPr>
        <w:spacing w:before="20" w:after="60"/>
        <w:ind w:left="227"/>
      </w:pPr>
      <w:r>
        <w:rPr>
          <w:rFonts w:ascii="맑은 고딕" w:hAnsi="맑은 고딕"/>
          <w:b/>
          <w:color w:val="9D4EDD"/>
          <w:sz w:val="17"/>
        </w:rPr>
        <w:t xml:space="preserve">• Articul8 AI: </w:t>
      </w:r>
      <w:r>
        <w:rPr>
          <w:rFonts w:ascii="맑은 고딕" w:hAnsi="맑은 고딕"/>
          <w:color w:val="1E2432"/>
          <w:sz w:val="17"/>
        </w:rPr>
        <w:t>엔터프라이즈 생성형 AI Model Mesh &amp; Knowledge Graph 플랫폼 (Intel 스핀오프) — https://articul8.ai</w:t>
      </w:r>
    </w:p>
    <w:p>
      <w:pPr>
        <w:spacing w:before="20" w:after="60"/>
        <w:ind w:left="227"/>
      </w:pPr>
      <w:r>
        <w:rPr>
          <w:rFonts w:ascii="맑은 고딕" w:hAnsi="맑은 고딕"/>
          <w:b/>
          <w:color w:val="9D4EDD"/>
          <w:sz w:val="17"/>
        </w:rPr>
        <w:t xml:space="preserve">• Cohere: </w:t>
      </w:r>
      <w:r>
        <w:rPr>
          <w:rFonts w:ascii="맑은 고딕" w:hAnsi="맑은 고딕"/>
          <w:color w:val="1E2432"/>
          <w:sz w:val="17"/>
        </w:rPr>
        <w:t>엔터프라이즈 소버린 파운데이션 모델 (Command R+, Embed, Rerank) — https://cohere.com</w:t>
      </w:r>
    </w:p>
    <w:p>
      <w:pPr>
        <w:keepNext/>
        <w:spacing w:before="280" w:after="80"/>
      </w:pPr>
      <w:r>
        <w:rPr>
          <w:rFonts w:ascii="맑은 고딕" w:hAnsi="맑은 고딕"/>
          <w:b/>
          <w:color w:val="1E293B"/>
          <w:sz w:val="23"/>
        </w:rPr>
        <w:t>■ Layer 03: LLM Model + Tool Layer (파운데이션 모델, 코딩 에이전트/DevOps, 데이터, 추론 &amp; AIOps)</w:t>
      </w:r>
    </w:p>
    <w:p>
      <w:pPr>
        <w:spacing w:before="20" w:after="60"/>
        <w:ind w:left="227"/>
      </w:pPr>
      <w:r>
        <w:rPr>
          <w:rFonts w:ascii="맑은 고딕" w:hAnsi="맑은 고딕"/>
          <w:b/>
          <w:color w:val="D4AF37"/>
          <w:sz w:val="17"/>
        </w:rPr>
        <w:t xml:space="preserve">• vLLM Project: </w:t>
      </w:r>
      <w:r>
        <w:rPr>
          <w:rFonts w:ascii="맑은 고딕" w:hAnsi="맑은 고딕"/>
          <w:color w:val="1E2432"/>
          <w:sz w:val="17"/>
        </w:rPr>
        <w:t>PagedAttention 기반 오픈소스 사실상 표준 초고속 LLM 추론 엔진 — https://github.com/vllm-project/vllm</w:t>
      </w:r>
    </w:p>
    <w:p>
      <w:pPr>
        <w:spacing w:before="20" w:after="60"/>
        <w:ind w:left="227"/>
      </w:pPr>
      <w:r>
        <w:rPr>
          <w:rFonts w:ascii="맑은 고딕" w:hAnsi="맑은 고딕"/>
          <w:b/>
          <w:color w:val="D4AF37"/>
          <w:sz w:val="17"/>
        </w:rPr>
        <w:t xml:space="preserve">• LiteLLM: </w:t>
      </w:r>
      <w:r>
        <w:rPr>
          <w:rFonts w:ascii="맑은 고딕" w:hAnsi="맑은 고딕"/>
          <w:color w:val="1E2432"/>
          <w:sz w:val="17"/>
        </w:rPr>
        <w:t>100+ LLM 통합 OpenAI 규격 API 프록시 &amp; 로드밸런싱 게이트웨이 — https://www.litellm.ai</w:t>
      </w:r>
    </w:p>
    <w:p>
      <w:pPr>
        <w:spacing w:before="20" w:after="60"/>
        <w:ind w:left="227"/>
      </w:pPr>
      <w:r>
        <w:rPr>
          <w:rFonts w:ascii="맑은 고딕" w:hAnsi="맑은 고딕"/>
          <w:b/>
          <w:color w:val="D4AF37"/>
          <w:sz w:val="17"/>
        </w:rPr>
        <w:t xml:space="preserve">• sLLM (소버린 모델): </w:t>
      </w:r>
      <w:r>
        <w:rPr>
          <w:rFonts w:ascii="맑은 고딕" w:hAnsi="맑은 고딕"/>
          <w:color w:val="1E2432"/>
          <w:sz w:val="17"/>
        </w:rPr>
        <w:t>Qwen2.5-Coder, Llama 3.3 등 사내 구축형 고성능 경량 파운데이션 모델 — https://huggingface.co/Qwen</w:t>
      </w:r>
    </w:p>
    <w:p>
      <w:pPr>
        <w:spacing w:before="20" w:after="60"/>
        <w:ind w:left="227"/>
      </w:pPr>
      <w:r>
        <w:rPr>
          <w:rFonts w:ascii="맑은 고딕" w:hAnsi="맑은 고딕"/>
          <w:b/>
          <w:color w:val="D4AF37"/>
          <w:sz w:val="17"/>
        </w:rPr>
        <w:t xml:space="preserve">• vLM (비전 모델): </w:t>
      </w:r>
      <w:r>
        <w:rPr>
          <w:rFonts w:ascii="맑은 고딕" w:hAnsi="맑은 고딕"/>
          <w:color w:val="1E2432"/>
          <w:sz w:val="17"/>
        </w:rPr>
        <w:t>Qwen2-VL, Llama-Vision 등 비정형 도면·이미지 멀티모달 분석 모델 — https://huggingface.co/models</w:t>
      </w:r>
    </w:p>
    <w:p>
      <w:pPr>
        <w:spacing w:before="20" w:after="60"/>
        <w:ind w:left="227"/>
      </w:pPr>
      <w:r>
        <w:rPr>
          <w:rFonts w:ascii="맑은 고딕" w:hAnsi="맑은 고딕"/>
          <w:b/>
          <w:color w:val="D4AF37"/>
          <w:sz w:val="17"/>
        </w:rPr>
        <w:t xml:space="preserve">• MCP (코딩 에이전트): </w:t>
      </w:r>
      <w:r>
        <w:rPr>
          <w:rFonts w:ascii="맑은 고딕" w:hAnsi="맑은 고딕"/>
          <w:color w:val="1E2432"/>
          <w:sz w:val="17"/>
        </w:rPr>
        <w:t>Model Context Protocol 기반 사내 코드/문서 바인딩 및 IDE 자동완성 — https://modelcontextprotocol.io</w:t>
      </w:r>
    </w:p>
    <w:p>
      <w:pPr>
        <w:spacing w:before="20" w:after="60"/>
        <w:ind w:left="227"/>
      </w:pPr>
      <w:r>
        <w:rPr>
          <w:rFonts w:ascii="맑은 고딕" w:hAnsi="맑은 고딕"/>
          <w:b/>
          <w:color w:val="D4AF37"/>
          <w:sz w:val="17"/>
        </w:rPr>
        <w:t xml:space="preserve">• GitLab: </w:t>
      </w:r>
      <w:r>
        <w:rPr>
          <w:rFonts w:ascii="맑은 고딕" w:hAnsi="맑은 고딕"/>
          <w:color w:val="1E2432"/>
          <w:sz w:val="17"/>
        </w:rPr>
        <w:t>엔터프라이즈 사내 Git 소스코드 관리 및 DevSecOps/CI-CD 플랫폼 — https://about.gitlab.com</w:t>
      </w:r>
    </w:p>
    <w:p>
      <w:pPr>
        <w:spacing w:before="20" w:after="60"/>
        <w:ind w:left="227"/>
      </w:pPr>
      <w:r>
        <w:rPr>
          <w:rFonts w:ascii="맑은 고딕" w:hAnsi="맑은 고딕"/>
          <w:b/>
          <w:color w:val="D4AF37"/>
          <w:sz w:val="17"/>
        </w:rPr>
        <w:t xml:space="preserve">• MinIO: </w:t>
      </w:r>
      <w:r>
        <w:rPr>
          <w:rFonts w:ascii="맑은 고딕" w:hAnsi="맑은 고딕"/>
          <w:color w:val="1E2432"/>
          <w:sz w:val="17"/>
        </w:rPr>
        <w:t>고성능 S3 호환 엔터프라이즈 AI 오브젝트 스토리지 — https://min.io</w:t>
      </w:r>
    </w:p>
    <w:p>
      <w:pPr>
        <w:spacing w:before="20" w:after="60"/>
        <w:ind w:left="227"/>
      </w:pPr>
      <w:r>
        <w:rPr>
          <w:rFonts w:ascii="맑은 고딕" w:hAnsi="맑은 고딕"/>
          <w:b/>
          <w:color w:val="D4AF37"/>
          <w:sz w:val="17"/>
        </w:rPr>
        <w:t xml:space="preserve">• Redis Enterprise: </w:t>
      </w:r>
      <w:r>
        <w:rPr>
          <w:rFonts w:ascii="맑은 고딕" w:hAnsi="맑은 고딕"/>
          <w:color w:val="1E2432"/>
          <w:sz w:val="17"/>
        </w:rPr>
        <w:t>인메모리 초저지연 벡터 검색 및 LLM 시맨틱 캐시 솔루션 — https://redis.io</w:t>
      </w:r>
    </w:p>
    <w:p>
      <w:pPr>
        <w:spacing w:before="20" w:after="60"/>
        <w:ind w:left="227"/>
      </w:pPr>
      <w:r>
        <w:rPr>
          <w:rFonts w:ascii="맑은 고딕" w:hAnsi="맑은 고딕"/>
          <w:b/>
          <w:color w:val="D4AF37"/>
          <w:sz w:val="17"/>
        </w:rPr>
        <w:t xml:space="preserve">• Confluent: </w:t>
      </w:r>
      <w:r>
        <w:rPr>
          <w:rFonts w:ascii="맑은 고딕" w:hAnsi="맑은 고딕"/>
          <w:color w:val="1E2432"/>
          <w:sz w:val="17"/>
        </w:rPr>
        <w:t>엔터프라이즈 실시간 Kafka 스트리밍 데이터 파이프라인 — https://www.confluent.io</w:t>
      </w:r>
    </w:p>
    <w:p>
      <w:pPr>
        <w:spacing w:before="20" w:after="60"/>
        <w:ind w:left="227"/>
      </w:pPr>
      <w:r>
        <w:rPr>
          <w:rFonts w:ascii="맑은 고딕" w:hAnsi="맑은 고딕"/>
          <w:b/>
          <w:color w:val="D4AF37"/>
          <w:sz w:val="17"/>
        </w:rPr>
        <w:t xml:space="preserve">• Dynatrace: </w:t>
      </w:r>
      <w:r>
        <w:rPr>
          <w:rFonts w:ascii="맑은 고딕" w:hAnsi="맑은 고딕"/>
          <w:color w:val="1E2432"/>
          <w:sz w:val="17"/>
        </w:rPr>
        <w:t>Davis AI 기반 인과관계 분석(Causal AI) 및 사내 폐쇄망 지원 풀스택 AIOps — https://www.dynatrace.com</w:t>
      </w:r>
    </w:p>
    <w:p>
      <w:pPr>
        <w:keepNext/>
        <w:spacing w:before="280" w:after="80"/>
      </w:pPr>
      <w:r>
        <w:rPr>
          <w:rFonts w:ascii="맑은 고딕" w:hAnsi="맑은 고딕"/>
          <w:b/>
          <w:color w:val="1E293B"/>
          <w:sz w:val="23"/>
        </w:rPr>
        <w:t>■ Layer 02 &amp; 01: OS, 가상화 &amp; 하드웨어 인프라 (H/W &amp; Platform)</w:t>
      </w:r>
    </w:p>
    <w:p>
      <w:pPr>
        <w:spacing w:before="20" w:after="60"/>
        <w:ind w:left="227"/>
      </w:pPr>
      <w:r>
        <w:rPr>
          <w:rFonts w:ascii="맑은 고딕" w:hAnsi="맑은 고딕"/>
          <w:b/>
          <w:color w:val="76B900"/>
          <w:sz w:val="17"/>
        </w:rPr>
        <w:t xml:space="preserve">• Red Hat OpenShift: </w:t>
      </w:r>
      <w:r>
        <w:rPr>
          <w:rFonts w:ascii="맑은 고딕" w:hAnsi="맑은 고딕"/>
          <w:color w:val="1E2432"/>
          <w:sz w:val="17"/>
        </w:rPr>
        <w:t>엔터프라이즈 K8s &amp; RHOAI SNO (Single Node OpenShift) — https://www.redhat.com/openshift</w:t>
      </w:r>
    </w:p>
    <w:p>
      <w:pPr>
        <w:spacing w:before="20" w:after="60"/>
        <w:ind w:left="227"/>
      </w:pPr>
      <w:r>
        <w:rPr>
          <w:rFonts w:ascii="맑은 고딕" w:hAnsi="맑은 고딕"/>
          <w:b/>
          <w:color w:val="76B900"/>
          <w:sz w:val="17"/>
        </w:rPr>
        <w:t xml:space="preserve">• Nutanix: </w:t>
      </w:r>
      <w:r>
        <w:rPr>
          <w:rFonts w:ascii="맑은 고딕" w:hAnsi="맑은 고딕"/>
          <w:color w:val="1E2432"/>
          <w:sz w:val="17"/>
        </w:rPr>
        <w:t>NCI (무상 AHV 하이퍼바이저) &amp; Nutanix NKP (Kubernetes Platform) — https://www.nutanix.com</w:t>
      </w:r>
    </w:p>
    <w:p>
      <w:pPr>
        <w:spacing w:before="20" w:after="60"/>
        <w:ind w:left="227"/>
      </w:pPr>
      <w:r>
        <w:rPr>
          <w:rFonts w:ascii="맑은 고딕" w:hAnsi="맑은 고딕"/>
          <w:b/>
          <w:color w:val="76B900"/>
          <w:sz w:val="17"/>
        </w:rPr>
        <w:t xml:space="preserve">• Dell Technologies: </w:t>
      </w:r>
      <w:r>
        <w:rPr>
          <w:rFonts w:ascii="맑은 고딕" w:hAnsi="맑은 고딕"/>
          <w:color w:val="1E2432"/>
          <w:sz w:val="17"/>
        </w:rPr>
        <w:t>Dell PowerEdge AI 서버 &amp; Dell PowerScale AI 스토리지 — https://www.dell.com/ai</w:t>
      </w:r>
    </w:p>
    <w:p>
      <w:pPr>
        <w:spacing w:before="20" w:after="60"/>
        <w:ind w:left="227"/>
      </w:pPr>
      <w:r>
        <w:rPr>
          <w:rFonts w:ascii="맑은 고딕" w:hAnsi="맑은 고딕"/>
          <w:b/>
          <w:color w:val="76B900"/>
          <w:sz w:val="17"/>
        </w:rPr>
        <w:t xml:space="preserve">• NVIDIA Enterprise: </w:t>
      </w:r>
      <w:r>
        <w:rPr>
          <w:rFonts w:ascii="맑은 고딕" w:hAnsi="맑은 고딕"/>
          <w:color w:val="1E2432"/>
          <w:sz w:val="17"/>
        </w:rPr>
        <w:t>가속 컴퓨팅 GPU (B200/300, H100/200, L40S, RTX 6000 Ada/Blackwell) — https://www.nvidia.com/data-center/</w:t>
      </w:r>
    </w:p>
    <w:p>
      <w:pPr>
        <w:spacing w:before="20" w:after="60"/>
        <w:ind w:left="227"/>
      </w:pPr>
      <w:r>
        <w:rPr>
          <w:rFonts w:ascii="맑은 고딕" w:hAnsi="맑은 고딕"/>
          <w:b/>
          <w:color w:val="76B900"/>
          <w:sz w:val="17"/>
        </w:rPr>
        <w:t xml:space="preserve">• Rebellions (리벨리온): </w:t>
      </w:r>
      <w:r>
        <w:rPr>
          <w:rFonts w:ascii="맑은 고딕" w:hAnsi="맑은 고딕"/>
          <w:color w:val="1E2432"/>
          <w:sz w:val="17"/>
        </w:rPr>
        <w:t>고성능 국산 AI 가속 NPU (ATOM, REBEL) — https://rebellions.ai</w:t>
      </w:r>
    </w:p>
    <w:p>
      <w:pPr>
        <w:spacing w:before="20" w:after="60"/>
        <w:ind w:left="227"/>
      </w:pPr>
      <w:r>
        <w:rPr>
          <w:rFonts w:ascii="맑은 고딕" w:hAnsi="맑은 고딕"/>
          <w:b/>
          <w:color w:val="76B900"/>
          <w:sz w:val="17"/>
        </w:rPr>
        <w:t xml:space="preserve">• FuriosaAI (퓨리오사AI): </w:t>
      </w:r>
      <w:r>
        <w:rPr>
          <w:rFonts w:ascii="맑은 고딕" w:hAnsi="맑은 고딕"/>
          <w:color w:val="1E2432"/>
          <w:sz w:val="17"/>
        </w:rPr>
        <w:t>차세대 엔터프라이즈 LLM 가속 NPU (RNGD) — https://furiosa.ai</w:t>
      </w:r>
    </w:p>
    <w:sectPr w:rsidR="00FC693F" w:rsidRPr="0006063C" w:rsidSect="00034616">
      <w:headerReference w:type="default" r:id="rId9"/>
      <w:foot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color w:val="64748B"/>
        <w:sz w:val="16"/>
      </w:rPr>
      <w:t>© 2026 MEGAZONECLOUD Corp. All Rights Reserved. | Executive Strategic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color w:val="64748B"/>
        <w:sz w:val="16"/>
      </w:rPr>
      <w:t>MZC AI Full Stack Master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