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7EEE6" w14:textId="77777777" w:rsidR="00654E8F" w:rsidRPr="001549D3" w:rsidRDefault="00654E8F" w:rsidP="0001436A">
      <w:pPr>
        <w:pStyle w:val="SupplementaryMaterial"/>
        <w:rPr>
          <w:b w:val="0"/>
        </w:rPr>
      </w:pPr>
      <w:r w:rsidRPr="001549D3">
        <w:t>Supplementary Material</w:t>
      </w:r>
    </w:p>
    <w:p w14:paraId="6A294946" w14:textId="4CE5C768" w:rsidR="005A42B2" w:rsidRDefault="005A42B2" w:rsidP="005A42B2">
      <w:pPr>
        <w:pStyle w:val="berschrift1"/>
      </w:pPr>
      <w:r>
        <w:t xml:space="preserve">Supplementary </w:t>
      </w:r>
      <w:r w:rsidR="005804A7">
        <w:t>Methods</w:t>
      </w:r>
    </w:p>
    <w:p w14:paraId="63951A92" w14:textId="6CF14A3D" w:rsidR="005A42B2" w:rsidRPr="002B4A57" w:rsidRDefault="005804A7" w:rsidP="005A42B2">
      <w:pPr>
        <w:pStyle w:val="berschrift2"/>
      </w:pPr>
      <w:r>
        <w:t>Subjects C</w:t>
      </w:r>
      <w:r w:rsidR="005A42B2">
        <w:t>haracteristics</w:t>
      </w:r>
    </w:p>
    <w:p w14:paraId="246025C5" w14:textId="46DFA0B2" w:rsidR="005A42B2" w:rsidRDefault="005A42B2" w:rsidP="005A42B2">
      <w:r w:rsidRPr="005804A7">
        <w:rPr>
          <w:b/>
          <w:szCs w:val="24"/>
        </w:rPr>
        <w:t>Table S1:</w:t>
      </w:r>
      <w:r w:rsidRPr="005804A7">
        <w:rPr>
          <w:szCs w:val="24"/>
        </w:rPr>
        <w:t xml:space="preserve"> Subjects’ characteristics. N: Total number of subjects in the subgroup. HAMD is the Hamilton depression score </w:t>
      </w:r>
      <w:r w:rsidRPr="005804A7">
        <w:rPr>
          <w:szCs w:val="24"/>
        </w:rPr>
        <w:fldChar w:fldCharType="begin" w:fldLock="1"/>
      </w:r>
      <w:r w:rsidRPr="005804A7">
        <w:rPr>
          <w:szCs w:val="24"/>
        </w:rPr>
        <w:instrText>ADDIN CSL_CITATION {"citationItems":[{"id":"ITEM-1","itemData":{"author":[{"dropping-particle":"","family":"Hamilton","given":"Max","non-dropping-particle":"","parse-names":false,"suffix":""}],"container-title":"J. Neurol. Neurosurg. Psychiat.","id":"ITEM-1","issue":"23","issued":{"date-parts":[["1960"]]},"page":"56-62","title":"Scale for depression","type":"article-journal"},"uris":["http://www.mendeley.com/documents/?uuid=9818d105-b7d3-4403-aa60-13ef50dd069d"]}],"mendeley":{"formattedCitation":"(Hamilton, 1960)","plainTextFormattedCitation":"(Hamilton, 1960)","previouslyFormattedCitation":"(Hamilton, 1960)"},"properties":{"noteIndex":0},"schema":"https://github.com/citation-style-language/schema/raw/master/csl-citation.json"}</w:instrText>
      </w:r>
      <w:r w:rsidRPr="005804A7">
        <w:rPr>
          <w:szCs w:val="24"/>
        </w:rPr>
        <w:fldChar w:fldCharType="separate"/>
      </w:r>
      <w:r w:rsidRPr="005804A7">
        <w:rPr>
          <w:noProof/>
          <w:szCs w:val="24"/>
        </w:rPr>
        <w:t>(Hamilton, 1960)</w:t>
      </w:r>
      <w:r w:rsidRPr="005804A7">
        <w:rPr>
          <w:szCs w:val="24"/>
        </w:rPr>
        <w:fldChar w:fldCharType="end"/>
      </w:r>
      <w:r w:rsidRPr="005804A7">
        <w:rPr>
          <w:szCs w:val="24"/>
        </w:rPr>
        <w:t xml:space="preserve">. BDI is Becks Depression Inventory score </w:t>
      </w:r>
      <w:r w:rsidRPr="005804A7">
        <w:rPr>
          <w:szCs w:val="24"/>
        </w:rPr>
        <w:fldChar w:fldCharType="begin" w:fldLock="1"/>
      </w:r>
      <w:r w:rsidR="008B35F3">
        <w:rPr>
          <w:szCs w:val="24"/>
        </w:rPr>
        <w:instrText>ADDIN CSL_CITATION {"citationItems":[{"id":"ITEM-1","itemData":{"DOI":"10.1001/archpsyc.1961.01710120031004","ISBN":"0990212106","ISSN":"0003-990X","PMID":"13688369","abstract":"The difficulties inherent in obtaining con-sistent and adequate diagnoses for the pur-poses of research and therapy have been pointed out by a number of authors. Pasamanick12 in a recent article viewed the low interclinician agreement on diagnosis as an indictment of the present state of psychiatry and called for \"the development of objective, measurable and verifiable criteria of classification based not on per-sonal or parochial considerations, but on behavioral and other objectively measurable manifestations.\" Attempts by other investigators to subject clinical observations and judgments to ob-jective measurement have resulted in a wide variety of psychiatric rating scales.4,15 These have been well summarized in a re-view article by Lorr11 on \"Rating Scales and Check Lists for the Evaluation of Psychopathology.\" In the area of psy-chological testing, a variety of paper-and-pencil tests have been devised for the purpose of measuring specific personality traits; for example, the Depression-Elation Test, de-vised by Jasper9 in 1930. This report describes the development of an instrument designed to measure the behavioral manifestations of depression. In the planning of the research design of a project aimed at testing certain psychoanalyt-ic formulations of depression, the necessity for establishing an appropriate system for identifying depression was recognized. Be-cause of the reports on the low degree of interclinician agreement on diagnosis,13 we could not depend on the clinical diagnosis, but had to formulate a method of defining depression that would be reliable and valid. The available instruments were not con-sidered adequate for our purposes. The Min-nesota Multiphasic Personality Inventory, for example, was not specifically designed Downloaded From: http://jamanetwork.com/ by a University of Bristol User on 11/08/2016 562 ARCHIVES OF GENERAL PSYCHIATRY for the measurement of depression; its scales are based on the old psychiatric nomen¬ clature; and factor analytic studies reveal that the Depression Scale contains a num¬ ber of heterogeneous factors only one of which is consistent with the clinical concept of depression.3 Jasper's Depression-Elation test 9 was derived from a study of normal college students, and his report does not refer to any studies with a psychiatric population. Method A. Construction of the Inventory.—The items in this inventory were primarily clinically derived. In the course of the psychoanalytic psychotherapy of depres…","author":[{"dropping-particle":"","family":"Beck","given":"A. T.","non-dropping-particle":"","parse-names":false,"suffix":""},{"dropping-particle":"","family":"Ward","given":"C. H.","non-dropping-particle":"","parse-names":false,"suffix":""},{"dropping-particle":"","family":"Mendelson","given":"M.","non-dropping-particle":"","parse-names":false,"suffix":""},{"dropping-particle":"","family":"Mock","given":"J.","non-dropping-particle":"","parse-names":false,"suffix":""},{"dropping-particle":"","family":"Erbaugh","given":"J","non-dropping-particle":"","parse-names":false,"suffix":""}],"container-title":"Archives of General Psychiatry","id":"ITEM-1","issued":{"date-parts":[["1961"]]},"page":"561-571","title":"Inventory for Measuring Depression","type":"article-journal"},"uris":["http://www.mendeley.com/documents/?uuid=85a3c66e-e742-4c72-aa48-3e6ec185e1cc"]}],"mendeley":{"formattedCitation":"(Beck, Ward, Mendelson, Mock, &amp; Erbaugh, 1961)","plainTextFormattedCitation":"(Beck, Ward, Mendelson, Mock, &amp; Erbaugh, 1961)","previouslyFormattedCitation":"(A. T. Beck, Ward, Mendelson, Mock, &amp; Erbaugh, 1961)"},"properties":{"noteIndex":0},"schema":"https://github.com/citation-style-language/schema/raw/master/csl-citation.json"}</w:instrText>
      </w:r>
      <w:r w:rsidRPr="005804A7">
        <w:rPr>
          <w:szCs w:val="24"/>
        </w:rPr>
        <w:fldChar w:fldCharType="separate"/>
      </w:r>
      <w:r w:rsidR="008B35F3" w:rsidRPr="008B35F3">
        <w:rPr>
          <w:noProof/>
          <w:szCs w:val="24"/>
        </w:rPr>
        <w:t>(Beck, Ward, Mendelson, Mock, &amp; Erbaugh, 1961)</w:t>
      </w:r>
      <w:r w:rsidRPr="005804A7">
        <w:rPr>
          <w:szCs w:val="24"/>
        </w:rPr>
        <w:fldChar w:fldCharType="end"/>
      </w:r>
      <w:r w:rsidRPr="005804A7">
        <w:rPr>
          <w:szCs w:val="24"/>
        </w:rPr>
        <w:t xml:space="preserve">. </w:t>
      </w:r>
    </w:p>
    <w:p w14:paraId="0C24B38B" w14:textId="77777777" w:rsidR="008B35F3" w:rsidRPr="005A42B2" w:rsidRDefault="008B35F3" w:rsidP="005A42B2"/>
    <w:tbl>
      <w:tblPr>
        <w:tblStyle w:val="HelleSchattierung"/>
        <w:tblW w:w="0" w:type="auto"/>
        <w:tblLook w:val="04A0" w:firstRow="1" w:lastRow="0" w:firstColumn="1" w:lastColumn="0" w:noHBand="0" w:noVBand="1"/>
      </w:tblPr>
      <w:tblGrid>
        <w:gridCol w:w="2002"/>
        <w:gridCol w:w="1993"/>
        <w:gridCol w:w="1994"/>
        <w:gridCol w:w="2015"/>
        <w:gridCol w:w="1989"/>
      </w:tblGrid>
      <w:tr w:rsidR="005A42B2" w14:paraId="30BDA301" w14:textId="77777777" w:rsidTr="005A4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14:paraId="3F832D3D" w14:textId="77777777" w:rsidR="005A42B2" w:rsidRPr="008B35F3" w:rsidRDefault="005A42B2" w:rsidP="00E05254">
            <w:pPr>
              <w:rPr>
                <w:sz w:val="16"/>
                <w:szCs w:val="16"/>
              </w:rPr>
            </w:pPr>
            <w:r w:rsidRPr="008B35F3">
              <w:rPr>
                <w:sz w:val="16"/>
                <w:szCs w:val="16"/>
              </w:rPr>
              <w:t>group</w:t>
            </w:r>
          </w:p>
        </w:tc>
        <w:tc>
          <w:tcPr>
            <w:tcW w:w="1993" w:type="dxa"/>
          </w:tcPr>
          <w:p w14:paraId="266B519B" w14:textId="77777777" w:rsidR="005A42B2" w:rsidRPr="008B35F3" w:rsidRDefault="005A42B2" w:rsidP="00E05254">
            <w:pPr>
              <w:cnfStyle w:val="100000000000" w:firstRow="1" w:lastRow="0" w:firstColumn="0" w:lastColumn="0" w:oddVBand="0" w:evenVBand="0" w:oddHBand="0" w:evenHBand="0" w:firstRowFirstColumn="0" w:firstRowLastColumn="0" w:lastRowFirstColumn="0" w:lastRowLastColumn="0"/>
              <w:rPr>
                <w:sz w:val="16"/>
                <w:szCs w:val="16"/>
              </w:rPr>
            </w:pPr>
            <w:r w:rsidRPr="008B35F3">
              <w:rPr>
                <w:sz w:val="16"/>
                <w:szCs w:val="16"/>
              </w:rPr>
              <w:t>no risk</w:t>
            </w:r>
          </w:p>
        </w:tc>
        <w:tc>
          <w:tcPr>
            <w:tcW w:w="1994" w:type="dxa"/>
          </w:tcPr>
          <w:p w14:paraId="7E2675FB" w14:textId="77777777" w:rsidR="005A42B2" w:rsidRPr="008B35F3" w:rsidRDefault="005A42B2" w:rsidP="00E05254">
            <w:pPr>
              <w:cnfStyle w:val="100000000000" w:firstRow="1" w:lastRow="0" w:firstColumn="0" w:lastColumn="0" w:oddVBand="0" w:evenVBand="0" w:oddHBand="0" w:evenHBand="0" w:firstRowFirstColumn="0" w:firstRowLastColumn="0" w:lastRowFirstColumn="0" w:lastRowLastColumn="0"/>
              <w:rPr>
                <w:sz w:val="16"/>
                <w:szCs w:val="16"/>
              </w:rPr>
            </w:pPr>
            <w:r w:rsidRPr="008B35F3">
              <w:rPr>
                <w:sz w:val="16"/>
                <w:szCs w:val="16"/>
              </w:rPr>
              <w:t>genetic risk</w:t>
            </w:r>
          </w:p>
        </w:tc>
        <w:tc>
          <w:tcPr>
            <w:tcW w:w="2015" w:type="dxa"/>
          </w:tcPr>
          <w:p w14:paraId="248913C0" w14:textId="77777777" w:rsidR="005A42B2" w:rsidRPr="008B35F3" w:rsidRDefault="005A42B2" w:rsidP="00E05254">
            <w:pPr>
              <w:cnfStyle w:val="100000000000" w:firstRow="1" w:lastRow="0" w:firstColumn="0" w:lastColumn="0" w:oddVBand="0" w:evenVBand="0" w:oddHBand="0" w:evenHBand="0" w:firstRowFirstColumn="0" w:firstRowLastColumn="0" w:lastRowFirstColumn="0" w:lastRowLastColumn="0"/>
              <w:rPr>
                <w:sz w:val="16"/>
                <w:szCs w:val="16"/>
              </w:rPr>
            </w:pPr>
            <w:r w:rsidRPr="008B35F3">
              <w:rPr>
                <w:sz w:val="16"/>
                <w:szCs w:val="16"/>
              </w:rPr>
              <w:t>environmental risk</w:t>
            </w:r>
          </w:p>
        </w:tc>
        <w:tc>
          <w:tcPr>
            <w:tcW w:w="1989" w:type="dxa"/>
          </w:tcPr>
          <w:p w14:paraId="39C76014" w14:textId="77777777" w:rsidR="005A42B2" w:rsidRPr="008B35F3" w:rsidRDefault="005A42B2" w:rsidP="00E05254">
            <w:pPr>
              <w:cnfStyle w:val="100000000000" w:firstRow="1" w:lastRow="0" w:firstColumn="0" w:lastColumn="0" w:oddVBand="0" w:evenVBand="0" w:oddHBand="0" w:evenHBand="0" w:firstRowFirstColumn="0" w:firstRowLastColumn="0" w:lastRowFirstColumn="0" w:lastRowLastColumn="0"/>
              <w:rPr>
                <w:sz w:val="16"/>
                <w:szCs w:val="16"/>
              </w:rPr>
            </w:pPr>
            <w:r w:rsidRPr="008B35F3">
              <w:rPr>
                <w:sz w:val="16"/>
                <w:szCs w:val="16"/>
              </w:rPr>
              <w:t>both risks</w:t>
            </w:r>
          </w:p>
        </w:tc>
      </w:tr>
      <w:tr w:rsidR="005A42B2" w14:paraId="75763EB8" w14:textId="77777777" w:rsidTr="005A4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14:paraId="762318A1" w14:textId="77777777" w:rsidR="005A42B2" w:rsidRPr="008B35F3" w:rsidRDefault="005A42B2" w:rsidP="00E05254">
            <w:pPr>
              <w:rPr>
                <w:sz w:val="16"/>
                <w:szCs w:val="16"/>
              </w:rPr>
            </w:pPr>
            <w:r w:rsidRPr="008B35F3">
              <w:rPr>
                <w:sz w:val="16"/>
                <w:szCs w:val="16"/>
              </w:rPr>
              <w:t>N</w:t>
            </w:r>
          </w:p>
        </w:tc>
        <w:tc>
          <w:tcPr>
            <w:tcW w:w="1993" w:type="dxa"/>
          </w:tcPr>
          <w:p w14:paraId="3B74CC54"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rPr>
            </w:pPr>
            <w:r w:rsidRPr="008B35F3">
              <w:rPr>
                <w:sz w:val="16"/>
                <w:szCs w:val="16"/>
              </w:rPr>
              <w:t>247</w:t>
            </w:r>
          </w:p>
        </w:tc>
        <w:tc>
          <w:tcPr>
            <w:tcW w:w="1994" w:type="dxa"/>
          </w:tcPr>
          <w:p w14:paraId="0ACF8577"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rPr>
            </w:pPr>
            <w:r w:rsidRPr="008B35F3">
              <w:rPr>
                <w:sz w:val="16"/>
                <w:szCs w:val="16"/>
              </w:rPr>
              <w:t>51</w:t>
            </w:r>
          </w:p>
        </w:tc>
        <w:tc>
          <w:tcPr>
            <w:tcW w:w="2015" w:type="dxa"/>
          </w:tcPr>
          <w:p w14:paraId="563FDCA1"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rPr>
            </w:pPr>
            <w:r w:rsidRPr="008B35F3">
              <w:rPr>
                <w:sz w:val="16"/>
                <w:szCs w:val="16"/>
              </w:rPr>
              <w:t>32</w:t>
            </w:r>
          </w:p>
        </w:tc>
        <w:tc>
          <w:tcPr>
            <w:tcW w:w="1989" w:type="dxa"/>
          </w:tcPr>
          <w:p w14:paraId="6AFFE161"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rPr>
            </w:pPr>
            <w:r w:rsidRPr="008B35F3">
              <w:rPr>
                <w:sz w:val="16"/>
                <w:szCs w:val="16"/>
              </w:rPr>
              <w:t>12</w:t>
            </w:r>
          </w:p>
        </w:tc>
      </w:tr>
      <w:tr w:rsidR="005A42B2" w14:paraId="639840BD" w14:textId="77777777" w:rsidTr="005A42B2">
        <w:tc>
          <w:tcPr>
            <w:cnfStyle w:val="001000000000" w:firstRow="0" w:lastRow="0" w:firstColumn="1" w:lastColumn="0" w:oddVBand="0" w:evenVBand="0" w:oddHBand="0" w:evenHBand="0" w:firstRowFirstColumn="0" w:firstRowLastColumn="0" w:lastRowFirstColumn="0" w:lastRowLastColumn="0"/>
            <w:tcW w:w="2002" w:type="dxa"/>
          </w:tcPr>
          <w:p w14:paraId="54511C0B" w14:textId="77777777" w:rsidR="005A42B2" w:rsidRPr="008B35F3" w:rsidRDefault="005A42B2" w:rsidP="00E05254">
            <w:pPr>
              <w:rPr>
                <w:sz w:val="16"/>
                <w:szCs w:val="16"/>
              </w:rPr>
            </w:pPr>
            <w:r w:rsidRPr="008B35F3">
              <w:rPr>
                <w:sz w:val="16"/>
                <w:szCs w:val="16"/>
              </w:rPr>
              <w:t>sex (m/f)</w:t>
            </w:r>
          </w:p>
        </w:tc>
        <w:tc>
          <w:tcPr>
            <w:tcW w:w="1993" w:type="dxa"/>
          </w:tcPr>
          <w:p w14:paraId="46ADADEF"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rPr>
            </w:pPr>
            <w:r w:rsidRPr="008B35F3">
              <w:rPr>
                <w:sz w:val="16"/>
                <w:szCs w:val="16"/>
              </w:rPr>
              <w:t>99/148</w:t>
            </w:r>
          </w:p>
        </w:tc>
        <w:tc>
          <w:tcPr>
            <w:tcW w:w="1994" w:type="dxa"/>
          </w:tcPr>
          <w:p w14:paraId="0FF67ECC"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rPr>
            </w:pPr>
            <w:r w:rsidRPr="008B35F3">
              <w:rPr>
                <w:sz w:val="16"/>
                <w:szCs w:val="16"/>
              </w:rPr>
              <w:t>20/31</w:t>
            </w:r>
          </w:p>
        </w:tc>
        <w:tc>
          <w:tcPr>
            <w:tcW w:w="2015" w:type="dxa"/>
          </w:tcPr>
          <w:p w14:paraId="7E6B0AD5"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rPr>
            </w:pPr>
            <w:r w:rsidRPr="008B35F3">
              <w:rPr>
                <w:sz w:val="16"/>
                <w:szCs w:val="16"/>
              </w:rPr>
              <w:t>13/19</w:t>
            </w:r>
          </w:p>
        </w:tc>
        <w:tc>
          <w:tcPr>
            <w:tcW w:w="1989" w:type="dxa"/>
          </w:tcPr>
          <w:p w14:paraId="6B8B8C74"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rPr>
            </w:pPr>
            <w:r w:rsidRPr="008B35F3">
              <w:rPr>
                <w:sz w:val="16"/>
                <w:szCs w:val="16"/>
              </w:rPr>
              <w:t>3/9</w:t>
            </w:r>
          </w:p>
        </w:tc>
      </w:tr>
      <w:tr w:rsidR="005A42B2" w14:paraId="35555094" w14:textId="77777777" w:rsidTr="005A4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14:paraId="62F88393" w14:textId="77777777" w:rsidR="005A42B2" w:rsidRPr="008B35F3" w:rsidRDefault="005A42B2" w:rsidP="00E05254">
            <w:pPr>
              <w:rPr>
                <w:sz w:val="16"/>
                <w:szCs w:val="16"/>
              </w:rPr>
            </w:pPr>
            <w:r w:rsidRPr="008B35F3">
              <w:rPr>
                <w:sz w:val="16"/>
                <w:szCs w:val="16"/>
              </w:rPr>
              <w:t>age</w:t>
            </w:r>
          </w:p>
        </w:tc>
        <w:tc>
          <w:tcPr>
            <w:tcW w:w="1993" w:type="dxa"/>
          </w:tcPr>
          <w:p w14:paraId="72DC9456"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rPr>
            </w:pPr>
            <w:r w:rsidRPr="008B35F3">
              <w:rPr>
                <w:sz w:val="16"/>
                <w:szCs w:val="16"/>
              </w:rPr>
              <w:t xml:space="preserve">33 </w:t>
            </w:r>
            <w:r w:rsidRPr="008B35F3">
              <w:rPr>
                <w:sz w:val="16"/>
                <w:szCs w:val="16"/>
                <w:lang w:val="de-DE" w:eastAsia="de-DE" w:bidi="ar-SA"/>
              </w:rPr>
              <w:t>± 13</w:t>
            </w:r>
          </w:p>
        </w:tc>
        <w:tc>
          <w:tcPr>
            <w:tcW w:w="1994" w:type="dxa"/>
          </w:tcPr>
          <w:p w14:paraId="1333A3B3"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rPr>
            </w:pPr>
            <w:r w:rsidRPr="008B35F3">
              <w:rPr>
                <w:sz w:val="16"/>
                <w:szCs w:val="16"/>
              </w:rPr>
              <w:t xml:space="preserve">32 </w:t>
            </w:r>
            <w:r w:rsidRPr="008B35F3">
              <w:rPr>
                <w:sz w:val="16"/>
                <w:szCs w:val="16"/>
                <w:lang w:val="de-DE" w:eastAsia="de-DE" w:bidi="ar-SA"/>
              </w:rPr>
              <w:t>± 13</w:t>
            </w:r>
          </w:p>
        </w:tc>
        <w:tc>
          <w:tcPr>
            <w:tcW w:w="2015" w:type="dxa"/>
          </w:tcPr>
          <w:p w14:paraId="3F1BD8A1"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rPr>
            </w:pPr>
            <w:r w:rsidRPr="008B35F3">
              <w:rPr>
                <w:sz w:val="16"/>
                <w:szCs w:val="16"/>
              </w:rPr>
              <w:t xml:space="preserve">40 </w:t>
            </w:r>
            <w:r w:rsidRPr="008B35F3">
              <w:rPr>
                <w:sz w:val="16"/>
                <w:szCs w:val="16"/>
                <w:lang w:val="de-DE" w:eastAsia="de-DE" w:bidi="ar-SA"/>
              </w:rPr>
              <w:t>± 12</w:t>
            </w:r>
          </w:p>
        </w:tc>
        <w:tc>
          <w:tcPr>
            <w:tcW w:w="1989" w:type="dxa"/>
          </w:tcPr>
          <w:p w14:paraId="2A5260B9"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rPr>
            </w:pPr>
            <w:r w:rsidRPr="008B35F3">
              <w:rPr>
                <w:sz w:val="16"/>
                <w:szCs w:val="16"/>
              </w:rPr>
              <w:t xml:space="preserve">38 </w:t>
            </w:r>
            <w:r w:rsidRPr="008B35F3">
              <w:rPr>
                <w:sz w:val="16"/>
                <w:szCs w:val="16"/>
                <w:lang w:val="de-DE" w:eastAsia="de-DE" w:bidi="ar-SA"/>
              </w:rPr>
              <w:t>± 13</w:t>
            </w:r>
          </w:p>
        </w:tc>
      </w:tr>
      <w:tr w:rsidR="005A42B2" w14:paraId="7A97BD5D" w14:textId="77777777" w:rsidTr="005A42B2">
        <w:tc>
          <w:tcPr>
            <w:cnfStyle w:val="001000000000" w:firstRow="0" w:lastRow="0" w:firstColumn="1" w:lastColumn="0" w:oddVBand="0" w:evenVBand="0" w:oddHBand="0" w:evenHBand="0" w:firstRowFirstColumn="0" w:firstRowLastColumn="0" w:lastRowFirstColumn="0" w:lastRowLastColumn="0"/>
            <w:tcW w:w="2002" w:type="dxa"/>
          </w:tcPr>
          <w:p w14:paraId="25012086" w14:textId="77777777" w:rsidR="005A42B2" w:rsidRPr="008B35F3" w:rsidRDefault="005A42B2" w:rsidP="00E05254">
            <w:pPr>
              <w:rPr>
                <w:sz w:val="16"/>
                <w:szCs w:val="16"/>
              </w:rPr>
            </w:pPr>
            <w:r w:rsidRPr="008B35F3">
              <w:rPr>
                <w:sz w:val="16"/>
                <w:szCs w:val="16"/>
              </w:rPr>
              <w:t>verbal IQ</w:t>
            </w:r>
          </w:p>
        </w:tc>
        <w:tc>
          <w:tcPr>
            <w:tcW w:w="1993" w:type="dxa"/>
          </w:tcPr>
          <w:p w14:paraId="37497797"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rPr>
            </w:pPr>
            <w:r w:rsidRPr="008B35F3">
              <w:rPr>
                <w:sz w:val="16"/>
                <w:szCs w:val="16"/>
              </w:rPr>
              <w:t xml:space="preserve">115 </w:t>
            </w:r>
            <w:r w:rsidRPr="008B35F3">
              <w:rPr>
                <w:sz w:val="16"/>
                <w:szCs w:val="16"/>
                <w:lang w:val="de-DE" w:eastAsia="de-DE" w:bidi="ar-SA"/>
              </w:rPr>
              <w:t>± 14</w:t>
            </w:r>
          </w:p>
        </w:tc>
        <w:tc>
          <w:tcPr>
            <w:tcW w:w="1994" w:type="dxa"/>
          </w:tcPr>
          <w:p w14:paraId="187DBD91"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rPr>
            </w:pPr>
            <w:r w:rsidRPr="008B35F3">
              <w:rPr>
                <w:sz w:val="16"/>
                <w:szCs w:val="16"/>
              </w:rPr>
              <w:t xml:space="preserve">114 </w:t>
            </w:r>
            <w:r w:rsidRPr="008B35F3">
              <w:rPr>
                <w:sz w:val="16"/>
                <w:szCs w:val="16"/>
                <w:lang w:val="de-DE" w:eastAsia="de-DE" w:bidi="ar-SA"/>
              </w:rPr>
              <w:t>± 15</w:t>
            </w:r>
          </w:p>
        </w:tc>
        <w:tc>
          <w:tcPr>
            <w:tcW w:w="2015" w:type="dxa"/>
          </w:tcPr>
          <w:p w14:paraId="2ADE11C2"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rPr>
            </w:pPr>
            <w:r w:rsidRPr="008B35F3">
              <w:rPr>
                <w:sz w:val="16"/>
                <w:szCs w:val="16"/>
              </w:rPr>
              <w:t xml:space="preserve">117 </w:t>
            </w:r>
            <w:r w:rsidRPr="008B35F3">
              <w:rPr>
                <w:sz w:val="16"/>
                <w:szCs w:val="16"/>
                <w:lang w:val="de-DE" w:eastAsia="de-DE" w:bidi="ar-SA"/>
              </w:rPr>
              <w:t>± 16</w:t>
            </w:r>
          </w:p>
        </w:tc>
        <w:tc>
          <w:tcPr>
            <w:tcW w:w="1989" w:type="dxa"/>
          </w:tcPr>
          <w:p w14:paraId="245C0E27"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rPr>
            </w:pPr>
            <w:r w:rsidRPr="008B35F3">
              <w:rPr>
                <w:sz w:val="16"/>
                <w:szCs w:val="16"/>
              </w:rPr>
              <w:t xml:space="preserve">113 </w:t>
            </w:r>
            <w:r w:rsidRPr="008B35F3">
              <w:rPr>
                <w:sz w:val="16"/>
                <w:szCs w:val="16"/>
                <w:lang w:val="de-DE" w:eastAsia="de-DE" w:bidi="ar-SA"/>
              </w:rPr>
              <w:t>± 11</w:t>
            </w:r>
          </w:p>
        </w:tc>
      </w:tr>
      <w:tr w:rsidR="005A42B2" w14:paraId="32B17A61" w14:textId="77777777" w:rsidTr="005A4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14:paraId="2A4898C4" w14:textId="77777777" w:rsidR="005A42B2" w:rsidRPr="008B35F3" w:rsidRDefault="005A42B2" w:rsidP="00E05254">
            <w:pPr>
              <w:rPr>
                <w:sz w:val="16"/>
                <w:szCs w:val="16"/>
              </w:rPr>
            </w:pPr>
            <w:r w:rsidRPr="008B35F3">
              <w:rPr>
                <w:sz w:val="16"/>
                <w:szCs w:val="16"/>
              </w:rPr>
              <w:t>years educ</w:t>
            </w:r>
            <w:r w:rsidRPr="008B35F3">
              <w:rPr>
                <w:sz w:val="16"/>
                <w:szCs w:val="16"/>
              </w:rPr>
              <w:t>a</w:t>
            </w:r>
            <w:r w:rsidRPr="008B35F3">
              <w:rPr>
                <w:sz w:val="16"/>
                <w:szCs w:val="16"/>
              </w:rPr>
              <w:t>tion</w:t>
            </w:r>
          </w:p>
        </w:tc>
        <w:tc>
          <w:tcPr>
            <w:tcW w:w="1993" w:type="dxa"/>
          </w:tcPr>
          <w:p w14:paraId="3E1953F8"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rPr>
            </w:pPr>
            <w:r w:rsidRPr="008B35F3">
              <w:rPr>
                <w:sz w:val="16"/>
                <w:szCs w:val="16"/>
              </w:rPr>
              <w:t xml:space="preserve">14 </w:t>
            </w:r>
            <w:r w:rsidRPr="008B35F3">
              <w:rPr>
                <w:sz w:val="16"/>
                <w:szCs w:val="16"/>
                <w:lang w:val="de-DE" w:eastAsia="de-DE" w:bidi="ar-SA"/>
              </w:rPr>
              <w:t>± 2</w:t>
            </w:r>
          </w:p>
        </w:tc>
        <w:tc>
          <w:tcPr>
            <w:tcW w:w="1994" w:type="dxa"/>
          </w:tcPr>
          <w:p w14:paraId="6CB736D8"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rPr>
            </w:pPr>
            <w:r w:rsidRPr="008B35F3">
              <w:rPr>
                <w:sz w:val="16"/>
                <w:szCs w:val="16"/>
              </w:rPr>
              <w:t xml:space="preserve">14 </w:t>
            </w:r>
            <w:r w:rsidRPr="008B35F3">
              <w:rPr>
                <w:sz w:val="16"/>
                <w:szCs w:val="16"/>
                <w:lang w:val="de-DE" w:eastAsia="de-DE" w:bidi="ar-SA"/>
              </w:rPr>
              <w:t>± 3</w:t>
            </w:r>
          </w:p>
        </w:tc>
        <w:tc>
          <w:tcPr>
            <w:tcW w:w="2015" w:type="dxa"/>
          </w:tcPr>
          <w:p w14:paraId="4BBFEFEF"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rPr>
            </w:pPr>
            <w:r w:rsidRPr="008B35F3">
              <w:rPr>
                <w:sz w:val="16"/>
                <w:szCs w:val="16"/>
              </w:rPr>
              <w:t xml:space="preserve">14 </w:t>
            </w:r>
            <w:r w:rsidRPr="008B35F3">
              <w:rPr>
                <w:sz w:val="16"/>
                <w:szCs w:val="16"/>
                <w:lang w:val="de-DE" w:eastAsia="de-DE" w:bidi="ar-SA"/>
              </w:rPr>
              <w:t>± 3</w:t>
            </w:r>
          </w:p>
        </w:tc>
        <w:tc>
          <w:tcPr>
            <w:tcW w:w="1989" w:type="dxa"/>
          </w:tcPr>
          <w:p w14:paraId="1D647A38"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rPr>
            </w:pPr>
            <w:r w:rsidRPr="008B35F3">
              <w:rPr>
                <w:sz w:val="16"/>
                <w:szCs w:val="16"/>
              </w:rPr>
              <w:t xml:space="preserve">14 </w:t>
            </w:r>
            <w:r w:rsidRPr="008B35F3">
              <w:rPr>
                <w:sz w:val="16"/>
                <w:szCs w:val="16"/>
                <w:lang w:val="de-DE" w:eastAsia="de-DE" w:bidi="ar-SA"/>
              </w:rPr>
              <w:t>± 3</w:t>
            </w:r>
          </w:p>
        </w:tc>
      </w:tr>
      <w:tr w:rsidR="005A42B2" w14:paraId="5824DFF6" w14:textId="77777777" w:rsidTr="005A42B2">
        <w:tc>
          <w:tcPr>
            <w:cnfStyle w:val="001000000000" w:firstRow="0" w:lastRow="0" w:firstColumn="1" w:lastColumn="0" w:oddVBand="0" w:evenVBand="0" w:oddHBand="0" w:evenHBand="0" w:firstRowFirstColumn="0" w:firstRowLastColumn="0" w:lastRowFirstColumn="0" w:lastRowLastColumn="0"/>
            <w:tcW w:w="2002" w:type="dxa"/>
          </w:tcPr>
          <w:p w14:paraId="5DB0B261" w14:textId="77777777" w:rsidR="005A42B2" w:rsidRPr="008B35F3" w:rsidRDefault="005A42B2" w:rsidP="00E05254">
            <w:pPr>
              <w:rPr>
                <w:sz w:val="16"/>
                <w:szCs w:val="16"/>
              </w:rPr>
            </w:pPr>
            <w:r w:rsidRPr="008B35F3">
              <w:rPr>
                <w:sz w:val="16"/>
                <w:szCs w:val="16"/>
              </w:rPr>
              <w:t>BDI</w:t>
            </w:r>
          </w:p>
        </w:tc>
        <w:tc>
          <w:tcPr>
            <w:tcW w:w="1993" w:type="dxa"/>
          </w:tcPr>
          <w:p w14:paraId="5EB81697"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rPr>
            </w:pPr>
            <w:r w:rsidRPr="008B35F3">
              <w:rPr>
                <w:sz w:val="16"/>
                <w:szCs w:val="16"/>
              </w:rPr>
              <w:t xml:space="preserve">4.2 </w:t>
            </w:r>
            <w:r w:rsidRPr="008B35F3">
              <w:rPr>
                <w:sz w:val="16"/>
                <w:szCs w:val="16"/>
                <w:lang w:val="en-GB" w:eastAsia="de-DE" w:bidi="ar-SA"/>
              </w:rPr>
              <w:t>± 3.9</w:t>
            </w:r>
          </w:p>
        </w:tc>
        <w:tc>
          <w:tcPr>
            <w:tcW w:w="1994" w:type="dxa"/>
          </w:tcPr>
          <w:p w14:paraId="57479983"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rPr>
            </w:pPr>
            <w:r w:rsidRPr="008B35F3">
              <w:rPr>
                <w:sz w:val="16"/>
                <w:szCs w:val="16"/>
              </w:rPr>
              <w:t xml:space="preserve">4.9 </w:t>
            </w:r>
            <w:r w:rsidRPr="008B35F3">
              <w:rPr>
                <w:sz w:val="16"/>
                <w:szCs w:val="16"/>
                <w:lang w:val="en-GB" w:eastAsia="de-DE" w:bidi="ar-SA"/>
              </w:rPr>
              <w:t>± 5.6</w:t>
            </w:r>
          </w:p>
        </w:tc>
        <w:tc>
          <w:tcPr>
            <w:tcW w:w="2015" w:type="dxa"/>
          </w:tcPr>
          <w:p w14:paraId="70D91DB0"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rPr>
            </w:pPr>
            <w:r w:rsidRPr="008B35F3">
              <w:rPr>
                <w:sz w:val="16"/>
                <w:szCs w:val="16"/>
              </w:rPr>
              <w:t xml:space="preserve">5.4 </w:t>
            </w:r>
            <w:r w:rsidRPr="008B35F3">
              <w:rPr>
                <w:sz w:val="16"/>
                <w:szCs w:val="16"/>
                <w:lang w:val="en-GB" w:eastAsia="de-DE" w:bidi="ar-SA"/>
              </w:rPr>
              <w:t>±</w:t>
            </w:r>
            <w:r w:rsidRPr="008B35F3">
              <w:rPr>
                <w:sz w:val="16"/>
                <w:szCs w:val="16"/>
              </w:rPr>
              <w:t xml:space="preserve"> 5.5</w:t>
            </w:r>
          </w:p>
        </w:tc>
        <w:tc>
          <w:tcPr>
            <w:tcW w:w="1989" w:type="dxa"/>
          </w:tcPr>
          <w:p w14:paraId="5454E6BE"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rPr>
            </w:pPr>
            <w:r w:rsidRPr="008B35F3">
              <w:rPr>
                <w:sz w:val="16"/>
                <w:szCs w:val="16"/>
              </w:rPr>
              <w:t xml:space="preserve">10 </w:t>
            </w:r>
            <w:r w:rsidRPr="008B35F3">
              <w:rPr>
                <w:sz w:val="16"/>
                <w:szCs w:val="16"/>
                <w:lang w:val="en-GB" w:eastAsia="de-DE" w:bidi="ar-SA"/>
              </w:rPr>
              <w:t>± 7.7</w:t>
            </w:r>
          </w:p>
        </w:tc>
      </w:tr>
      <w:tr w:rsidR="005A42B2" w14:paraId="67F88BF9" w14:textId="77777777" w:rsidTr="005A4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14:paraId="19B0D183" w14:textId="77777777" w:rsidR="005A42B2" w:rsidRPr="008B35F3" w:rsidRDefault="005A42B2" w:rsidP="00E05254">
            <w:pPr>
              <w:rPr>
                <w:sz w:val="16"/>
                <w:szCs w:val="16"/>
              </w:rPr>
            </w:pPr>
            <w:r w:rsidRPr="008B35F3">
              <w:rPr>
                <w:sz w:val="16"/>
                <w:szCs w:val="16"/>
              </w:rPr>
              <w:t>HAMD</w:t>
            </w:r>
          </w:p>
        </w:tc>
        <w:tc>
          <w:tcPr>
            <w:tcW w:w="1993" w:type="dxa"/>
          </w:tcPr>
          <w:p w14:paraId="2F624CB5"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rPr>
            </w:pPr>
            <w:r w:rsidRPr="008B35F3">
              <w:rPr>
                <w:sz w:val="16"/>
                <w:szCs w:val="16"/>
              </w:rPr>
              <w:t xml:space="preserve">1.0 </w:t>
            </w:r>
            <w:r w:rsidRPr="008B35F3">
              <w:rPr>
                <w:sz w:val="16"/>
                <w:szCs w:val="16"/>
                <w:lang w:val="en-GB" w:eastAsia="de-DE" w:bidi="ar-SA"/>
              </w:rPr>
              <w:t>± 1.5</w:t>
            </w:r>
          </w:p>
        </w:tc>
        <w:tc>
          <w:tcPr>
            <w:tcW w:w="1994" w:type="dxa"/>
          </w:tcPr>
          <w:p w14:paraId="6925857B"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rPr>
            </w:pPr>
            <w:r w:rsidRPr="008B35F3">
              <w:rPr>
                <w:sz w:val="16"/>
                <w:szCs w:val="16"/>
              </w:rPr>
              <w:t xml:space="preserve">1.6 </w:t>
            </w:r>
            <w:r w:rsidRPr="008B35F3">
              <w:rPr>
                <w:sz w:val="16"/>
                <w:szCs w:val="16"/>
                <w:lang w:val="en-GB" w:eastAsia="de-DE" w:bidi="ar-SA"/>
              </w:rPr>
              <w:t>± 1.9</w:t>
            </w:r>
          </w:p>
        </w:tc>
        <w:tc>
          <w:tcPr>
            <w:tcW w:w="2015" w:type="dxa"/>
          </w:tcPr>
          <w:p w14:paraId="5F7EB5B2"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rPr>
            </w:pPr>
            <w:r w:rsidRPr="008B35F3">
              <w:rPr>
                <w:sz w:val="16"/>
                <w:szCs w:val="16"/>
              </w:rPr>
              <w:t xml:space="preserve">2.2 </w:t>
            </w:r>
            <w:r w:rsidRPr="008B35F3">
              <w:rPr>
                <w:sz w:val="16"/>
                <w:szCs w:val="16"/>
                <w:lang w:val="en-GB" w:eastAsia="de-DE" w:bidi="ar-SA"/>
              </w:rPr>
              <w:t>± 2.5</w:t>
            </w:r>
          </w:p>
        </w:tc>
        <w:tc>
          <w:tcPr>
            <w:tcW w:w="1989" w:type="dxa"/>
          </w:tcPr>
          <w:p w14:paraId="1B0D4ABA"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rPr>
            </w:pPr>
            <w:r w:rsidRPr="008B35F3">
              <w:rPr>
                <w:sz w:val="16"/>
                <w:szCs w:val="16"/>
              </w:rPr>
              <w:t xml:space="preserve">4.0 </w:t>
            </w:r>
            <w:r w:rsidRPr="008B35F3">
              <w:rPr>
                <w:sz w:val="16"/>
                <w:szCs w:val="16"/>
                <w:lang w:val="en-GB" w:eastAsia="de-DE" w:bidi="ar-SA"/>
              </w:rPr>
              <w:t>± 6.1</w:t>
            </w:r>
          </w:p>
        </w:tc>
      </w:tr>
    </w:tbl>
    <w:p w14:paraId="5367BCFE" w14:textId="77777777" w:rsidR="005804A7" w:rsidRDefault="005804A7" w:rsidP="005A42B2">
      <w:pPr>
        <w:rPr>
          <w:b/>
          <w:i/>
          <w:szCs w:val="24"/>
        </w:rPr>
      </w:pPr>
    </w:p>
    <w:p w14:paraId="4DCA3B0F" w14:textId="33FDFB81" w:rsidR="005804A7" w:rsidRPr="005804A7" w:rsidRDefault="005804A7" w:rsidP="005A42B2">
      <w:pPr>
        <w:pStyle w:val="berschrift2"/>
      </w:pPr>
      <w:r>
        <w:t>Task Performance</w:t>
      </w:r>
    </w:p>
    <w:p w14:paraId="67F7EFEB" w14:textId="3906C2B0" w:rsidR="005804A7" w:rsidRDefault="005A42B2" w:rsidP="005A42B2">
      <w:r w:rsidRPr="005804A7">
        <w:rPr>
          <w:b/>
          <w:szCs w:val="24"/>
        </w:rPr>
        <w:t>Table S2:</w:t>
      </w:r>
      <w:r w:rsidRPr="005804A7">
        <w:t xml:space="preserve"> Hit rates and reaction times (RT) for the different subgroups. </w:t>
      </w:r>
    </w:p>
    <w:p w14:paraId="77089E08" w14:textId="77777777" w:rsidR="008B35F3" w:rsidRPr="005804A7" w:rsidRDefault="008B35F3" w:rsidP="005A42B2"/>
    <w:tbl>
      <w:tblPr>
        <w:tblStyle w:val="HelleSchattierung"/>
        <w:tblW w:w="5000" w:type="pct"/>
        <w:tblLook w:val="04A0" w:firstRow="1" w:lastRow="0" w:firstColumn="1" w:lastColumn="0" w:noHBand="0" w:noVBand="1"/>
      </w:tblPr>
      <w:tblGrid>
        <w:gridCol w:w="222"/>
        <w:gridCol w:w="1158"/>
        <w:gridCol w:w="1227"/>
        <w:gridCol w:w="1054"/>
        <w:gridCol w:w="1318"/>
        <w:gridCol w:w="1144"/>
        <w:gridCol w:w="1009"/>
        <w:gridCol w:w="835"/>
        <w:gridCol w:w="1100"/>
        <w:gridCol w:w="926"/>
      </w:tblGrid>
      <w:tr w:rsidR="005A42B2" w:rsidRPr="002443AD" w14:paraId="1A84E46F" w14:textId="77777777" w:rsidTr="005804A7">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9" w:type="pct"/>
            <w:noWrap/>
            <w:hideMark/>
          </w:tcPr>
          <w:p w14:paraId="77F29811" w14:textId="77777777" w:rsidR="005A42B2" w:rsidRPr="00980F3A" w:rsidRDefault="005A42B2" w:rsidP="00E05254">
            <w:pPr>
              <w:rPr>
                <w:lang w:eastAsia="de-DE" w:bidi="ar-SA"/>
              </w:rPr>
            </w:pPr>
          </w:p>
        </w:tc>
        <w:tc>
          <w:tcPr>
            <w:tcW w:w="580" w:type="pct"/>
            <w:noWrap/>
            <w:hideMark/>
          </w:tcPr>
          <w:p w14:paraId="30C0C5A7" w14:textId="77777777" w:rsidR="005A42B2" w:rsidRPr="008B35F3" w:rsidRDefault="005A42B2" w:rsidP="00E05254">
            <w:pPr>
              <w:cnfStyle w:val="100000000000" w:firstRow="1" w:lastRow="0" w:firstColumn="0" w:lastColumn="0" w:oddVBand="0" w:evenVBand="0" w:oddHBand="0" w:evenHBand="0" w:firstRowFirstColumn="0" w:firstRowLastColumn="0" w:lastRowFirstColumn="0" w:lastRowLastColumn="0"/>
              <w:rPr>
                <w:sz w:val="16"/>
                <w:szCs w:val="16"/>
                <w:lang w:eastAsia="de-DE" w:bidi="ar-SA"/>
              </w:rPr>
            </w:pPr>
          </w:p>
        </w:tc>
        <w:tc>
          <w:tcPr>
            <w:tcW w:w="614" w:type="pct"/>
            <w:noWrap/>
            <w:hideMark/>
          </w:tcPr>
          <w:p w14:paraId="6E6B6CB6" w14:textId="77777777" w:rsidR="005A42B2" w:rsidRPr="008B35F3" w:rsidRDefault="005A42B2" w:rsidP="00E05254">
            <w:pPr>
              <w:cnfStyle w:val="100000000000" w:firstRow="1" w:lastRow="0" w:firstColumn="0" w:lastColumn="0" w:oddVBand="0" w:evenVBand="0" w:oddHBand="0" w:evenHBand="0" w:firstRowFirstColumn="0" w:firstRowLastColumn="0" w:lastRowFirstColumn="0" w:lastRowLastColumn="0"/>
              <w:rPr>
                <w:sz w:val="16"/>
                <w:szCs w:val="16"/>
                <w:lang w:val="de-DE" w:eastAsia="de-DE" w:bidi="ar-SA"/>
              </w:rPr>
            </w:pPr>
            <w:proofErr w:type="spellStart"/>
            <w:r w:rsidRPr="008B35F3">
              <w:rPr>
                <w:sz w:val="16"/>
                <w:szCs w:val="16"/>
                <w:lang w:val="de-DE" w:eastAsia="de-DE" w:bidi="ar-SA"/>
              </w:rPr>
              <w:t>mean</w:t>
            </w:r>
            <w:proofErr w:type="spellEnd"/>
            <w:r w:rsidRPr="008B35F3">
              <w:rPr>
                <w:sz w:val="16"/>
                <w:szCs w:val="16"/>
                <w:lang w:val="de-DE" w:eastAsia="de-DE" w:bidi="ar-SA"/>
              </w:rPr>
              <w:t xml:space="preserve"> </w:t>
            </w:r>
            <w:proofErr w:type="spellStart"/>
            <w:r w:rsidRPr="008B35F3">
              <w:rPr>
                <w:sz w:val="16"/>
                <w:szCs w:val="16"/>
                <w:lang w:val="de-DE" w:eastAsia="de-DE" w:bidi="ar-SA"/>
              </w:rPr>
              <w:t>hit</w:t>
            </w:r>
            <w:proofErr w:type="spellEnd"/>
            <w:r w:rsidRPr="008B35F3">
              <w:rPr>
                <w:sz w:val="16"/>
                <w:szCs w:val="16"/>
                <w:lang w:val="de-DE" w:eastAsia="de-DE" w:bidi="ar-SA"/>
              </w:rPr>
              <w:t xml:space="preserve"> rate </w:t>
            </w:r>
            <w:proofErr w:type="spellStart"/>
            <w:r w:rsidRPr="008B35F3">
              <w:rPr>
                <w:sz w:val="16"/>
                <w:szCs w:val="16"/>
                <w:lang w:val="de-DE" w:eastAsia="de-DE" w:bidi="ar-SA"/>
              </w:rPr>
              <w:t>faces</w:t>
            </w:r>
            <w:proofErr w:type="spellEnd"/>
          </w:p>
        </w:tc>
        <w:tc>
          <w:tcPr>
            <w:tcW w:w="527" w:type="pct"/>
            <w:noWrap/>
            <w:hideMark/>
          </w:tcPr>
          <w:p w14:paraId="2A36622D" w14:textId="77777777" w:rsidR="005A42B2" w:rsidRPr="008B35F3" w:rsidRDefault="005A42B2" w:rsidP="00E05254">
            <w:pPr>
              <w:cnfStyle w:val="100000000000" w:firstRow="1" w:lastRow="0" w:firstColumn="0" w:lastColumn="0" w:oddVBand="0" w:evenVBand="0" w:oddHBand="0" w:evenHBand="0" w:firstRowFirstColumn="0" w:firstRowLastColumn="0" w:lastRowFirstColumn="0" w:lastRowLastColumn="0"/>
              <w:rPr>
                <w:sz w:val="16"/>
                <w:szCs w:val="16"/>
                <w:lang w:val="de-DE" w:eastAsia="de-DE" w:bidi="ar-SA"/>
              </w:rPr>
            </w:pPr>
            <w:proofErr w:type="spellStart"/>
            <w:r w:rsidRPr="008B35F3">
              <w:rPr>
                <w:sz w:val="16"/>
                <w:szCs w:val="16"/>
                <w:lang w:val="de-DE" w:eastAsia="de-DE" w:bidi="ar-SA"/>
              </w:rPr>
              <w:t>sd</w:t>
            </w:r>
            <w:proofErr w:type="spellEnd"/>
            <w:r w:rsidRPr="008B35F3">
              <w:rPr>
                <w:sz w:val="16"/>
                <w:szCs w:val="16"/>
                <w:lang w:val="de-DE" w:eastAsia="de-DE" w:bidi="ar-SA"/>
              </w:rPr>
              <w:t xml:space="preserve"> </w:t>
            </w:r>
            <w:proofErr w:type="spellStart"/>
            <w:r w:rsidRPr="008B35F3">
              <w:rPr>
                <w:sz w:val="16"/>
                <w:szCs w:val="16"/>
                <w:lang w:val="de-DE" w:eastAsia="de-DE" w:bidi="ar-SA"/>
              </w:rPr>
              <w:t>hit</w:t>
            </w:r>
            <w:proofErr w:type="spellEnd"/>
            <w:r w:rsidRPr="008B35F3">
              <w:rPr>
                <w:sz w:val="16"/>
                <w:szCs w:val="16"/>
                <w:lang w:val="de-DE" w:eastAsia="de-DE" w:bidi="ar-SA"/>
              </w:rPr>
              <w:t xml:space="preserve"> rate </w:t>
            </w:r>
            <w:proofErr w:type="spellStart"/>
            <w:r w:rsidRPr="008B35F3">
              <w:rPr>
                <w:sz w:val="16"/>
                <w:szCs w:val="16"/>
                <w:lang w:val="de-DE" w:eastAsia="de-DE" w:bidi="ar-SA"/>
              </w:rPr>
              <w:t>faces</w:t>
            </w:r>
            <w:proofErr w:type="spellEnd"/>
          </w:p>
        </w:tc>
        <w:tc>
          <w:tcPr>
            <w:tcW w:w="660" w:type="pct"/>
            <w:noWrap/>
            <w:hideMark/>
          </w:tcPr>
          <w:p w14:paraId="03612D18" w14:textId="77777777" w:rsidR="005A42B2" w:rsidRPr="008B35F3" w:rsidRDefault="005A42B2" w:rsidP="00E05254">
            <w:pPr>
              <w:cnfStyle w:val="100000000000" w:firstRow="1" w:lastRow="0" w:firstColumn="0" w:lastColumn="0" w:oddVBand="0" w:evenVBand="0" w:oddHBand="0" w:evenHBand="0" w:firstRowFirstColumn="0" w:firstRowLastColumn="0" w:lastRowFirstColumn="0" w:lastRowLastColumn="0"/>
              <w:rPr>
                <w:sz w:val="16"/>
                <w:szCs w:val="16"/>
                <w:lang w:val="de-DE" w:eastAsia="de-DE" w:bidi="ar-SA"/>
              </w:rPr>
            </w:pPr>
            <w:proofErr w:type="spellStart"/>
            <w:r w:rsidRPr="008B35F3">
              <w:rPr>
                <w:sz w:val="16"/>
                <w:szCs w:val="16"/>
                <w:lang w:val="de-DE" w:eastAsia="de-DE" w:bidi="ar-SA"/>
              </w:rPr>
              <w:t>mean</w:t>
            </w:r>
            <w:proofErr w:type="spellEnd"/>
            <w:r w:rsidRPr="008B35F3">
              <w:rPr>
                <w:sz w:val="16"/>
                <w:szCs w:val="16"/>
                <w:lang w:val="de-DE" w:eastAsia="de-DE" w:bidi="ar-SA"/>
              </w:rPr>
              <w:t xml:space="preserve"> </w:t>
            </w:r>
            <w:proofErr w:type="spellStart"/>
            <w:r w:rsidRPr="008B35F3">
              <w:rPr>
                <w:sz w:val="16"/>
                <w:szCs w:val="16"/>
                <w:lang w:val="de-DE" w:eastAsia="de-DE" w:bidi="ar-SA"/>
              </w:rPr>
              <w:t>hit</w:t>
            </w:r>
            <w:proofErr w:type="spellEnd"/>
            <w:r w:rsidRPr="008B35F3">
              <w:rPr>
                <w:sz w:val="16"/>
                <w:szCs w:val="16"/>
                <w:lang w:val="de-DE" w:eastAsia="de-DE" w:bidi="ar-SA"/>
              </w:rPr>
              <w:t xml:space="preserve"> rate </w:t>
            </w:r>
            <w:proofErr w:type="spellStart"/>
            <w:r w:rsidRPr="008B35F3">
              <w:rPr>
                <w:sz w:val="16"/>
                <w:szCs w:val="16"/>
                <w:lang w:val="de-DE" w:eastAsia="de-DE" w:bidi="ar-SA"/>
              </w:rPr>
              <w:t>sh</w:t>
            </w:r>
            <w:r w:rsidRPr="008B35F3">
              <w:rPr>
                <w:sz w:val="16"/>
                <w:szCs w:val="16"/>
                <w:lang w:val="de-DE" w:eastAsia="de-DE" w:bidi="ar-SA"/>
              </w:rPr>
              <w:t>a</w:t>
            </w:r>
            <w:r w:rsidRPr="008B35F3">
              <w:rPr>
                <w:sz w:val="16"/>
                <w:szCs w:val="16"/>
                <w:lang w:val="de-DE" w:eastAsia="de-DE" w:bidi="ar-SA"/>
              </w:rPr>
              <w:t>pes</w:t>
            </w:r>
            <w:proofErr w:type="spellEnd"/>
          </w:p>
        </w:tc>
        <w:tc>
          <w:tcPr>
            <w:tcW w:w="573" w:type="pct"/>
            <w:noWrap/>
            <w:hideMark/>
          </w:tcPr>
          <w:p w14:paraId="420BB5E7" w14:textId="77777777" w:rsidR="005A42B2" w:rsidRPr="008B35F3" w:rsidRDefault="005A42B2" w:rsidP="00E05254">
            <w:pPr>
              <w:cnfStyle w:val="100000000000" w:firstRow="1" w:lastRow="0" w:firstColumn="0" w:lastColumn="0" w:oddVBand="0" w:evenVBand="0" w:oddHBand="0" w:evenHBand="0" w:firstRowFirstColumn="0" w:firstRowLastColumn="0" w:lastRowFirstColumn="0" w:lastRowLastColumn="0"/>
              <w:rPr>
                <w:sz w:val="16"/>
                <w:szCs w:val="16"/>
                <w:lang w:val="de-DE" w:eastAsia="de-DE" w:bidi="ar-SA"/>
              </w:rPr>
            </w:pPr>
            <w:proofErr w:type="spellStart"/>
            <w:r w:rsidRPr="008B35F3">
              <w:rPr>
                <w:sz w:val="16"/>
                <w:szCs w:val="16"/>
                <w:lang w:val="de-DE" w:eastAsia="de-DE" w:bidi="ar-SA"/>
              </w:rPr>
              <w:t>sd</w:t>
            </w:r>
            <w:proofErr w:type="spellEnd"/>
            <w:r w:rsidRPr="008B35F3">
              <w:rPr>
                <w:sz w:val="16"/>
                <w:szCs w:val="16"/>
                <w:lang w:val="de-DE" w:eastAsia="de-DE" w:bidi="ar-SA"/>
              </w:rPr>
              <w:t xml:space="preserve"> </w:t>
            </w:r>
            <w:proofErr w:type="spellStart"/>
            <w:r w:rsidRPr="008B35F3">
              <w:rPr>
                <w:sz w:val="16"/>
                <w:szCs w:val="16"/>
                <w:lang w:val="de-DE" w:eastAsia="de-DE" w:bidi="ar-SA"/>
              </w:rPr>
              <w:t>hit</w:t>
            </w:r>
            <w:proofErr w:type="spellEnd"/>
            <w:r w:rsidRPr="008B35F3">
              <w:rPr>
                <w:sz w:val="16"/>
                <w:szCs w:val="16"/>
                <w:lang w:val="de-DE" w:eastAsia="de-DE" w:bidi="ar-SA"/>
              </w:rPr>
              <w:t xml:space="preserve"> rate </w:t>
            </w:r>
            <w:proofErr w:type="spellStart"/>
            <w:r w:rsidRPr="008B35F3">
              <w:rPr>
                <w:sz w:val="16"/>
                <w:szCs w:val="16"/>
                <w:lang w:val="de-DE" w:eastAsia="de-DE" w:bidi="ar-SA"/>
              </w:rPr>
              <w:t>shapes</w:t>
            </w:r>
            <w:proofErr w:type="spellEnd"/>
          </w:p>
        </w:tc>
        <w:tc>
          <w:tcPr>
            <w:tcW w:w="505" w:type="pct"/>
            <w:noWrap/>
            <w:hideMark/>
          </w:tcPr>
          <w:p w14:paraId="564E43FF" w14:textId="77777777" w:rsidR="005A42B2" w:rsidRPr="008B35F3" w:rsidRDefault="005A42B2" w:rsidP="00E05254">
            <w:pPr>
              <w:cnfStyle w:val="100000000000" w:firstRow="1" w:lastRow="0" w:firstColumn="0" w:lastColumn="0" w:oddVBand="0" w:evenVBand="0" w:oddHBand="0" w:evenHBand="0" w:firstRowFirstColumn="0" w:firstRowLastColumn="0" w:lastRowFirstColumn="0" w:lastRowLastColumn="0"/>
              <w:rPr>
                <w:sz w:val="16"/>
                <w:szCs w:val="16"/>
                <w:lang w:val="de-DE" w:eastAsia="de-DE" w:bidi="ar-SA"/>
              </w:rPr>
            </w:pPr>
            <w:proofErr w:type="spellStart"/>
            <w:r w:rsidRPr="008B35F3">
              <w:rPr>
                <w:sz w:val="16"/>
                <w:szCs w:val="16"/>
                <w:lang w:val="de-DE" w:eastAsia="de-DE" w:bidi="ar-SA"/>
              </w:rPr>
              <w:t>mean</w:t>
            </w:r>
            <w:proofErr w:type="spellEnd"/>
            <w:r w:rsidRPr="008B35F3">
              <w:rPr>
                <w:sz w:val="16"/>
                <w:szCs w:val="16"/>
                <w:lang w:val="de-DE" w:eastAsia="de-DE" w:bidi="ar-SA"/>
              </w:rPr>
              <w:t xml:space="preserve"> RT </w:t>
            </w:r>
            <w:proofErr w:type="spellStart"/>
            <w:r w:rsidRPr="008B35F3">
              <w:rPr>
                <w:sz w:val="16"/>
                <w:szCs w:val="16"/>
                <w:lang w:val="de-DE" w:eastAsia="de-DE" w:bidi="ar-SA"/>
              </w:rPr>
              <w:t>faces</w:t>
            </w:r>
            <w:proofErr w:type="spellEnd"/>
          </w:p>
        </w:tc>
        <w:tc>
          <w:tcPr>
            <w:tcW w:w="418" w:type="pct"/>
            <w:noWrap/>
            <w:hideMark/>
          </w:tcPr>
          <w:p w14:paraId="139368C1" w14:textId="77777777" w:rsidR="005A42B2" w:rsidRPr="008B35F3" w:rsidRDefault="005A42B2" w:rsidP="00E05254">
            <w:pPr>
              <w:cnfStyle w:val="100000000000" w:firstRow="1" w:lastRow="0" w:firstColumn="0" w:lastColumn="0" w:oddVBand="0" w:evenVBand="0" w:oddHBand="0" w:evenHBand="0" w:firstRowFirstColumn="0" w:firstRowLastColumn="0" w:lastRowFirstColumn="0" w:lastRowLastColumn="0"/>
              <w:rPr>
                <w:sz w:val="16"/>
                <w:szCs w:val="16"/>
                <w:lang w:val="de-DE" w:eastAsia="de-DE" w:bidi="ar-SA"/>
              </w:rPr>
            </w:pPr>
            <w:proofErr w:type="spellStart"/>
            <w:r w:rsidRPr="008B35F3">
              <w:rPr>
                <w:sz w:val="16"/>
                <w:szCs w:val="16"/>
                <w:lang w:val="de-DE" w:eastAsia="de-DE" w:bidi="ar-SA"/>
              </w:rPr>
              <w:t>sd</w:t>
            </w:r>
            <w:proofErr w:type="spellEnd"/>
            <w:r w:rsidRPr="008B35F3">
              <w:rPr>
                <w:sz w:val="16"/>
                <w:szCs w:val="16"/>
                <w:lang w:val="de-DE" w:eastAsia="de-DE" w:bidi="ar-SA"/>
              </w:rPr>
              <w:t xml:space="preserve"> RT </w:t>
            </w:r>
            <w:proofErr w:type="spellStart"/>
            <w:r w:rsidRPr="008B35F3">
              <w:rPr>
                <w:sz w:val="16"/>
                <w:szCs w:val="16"/>
                <w:lang w:val="de-DE" w:eastAsia="de-DE" w:bidi="ar-SA"/>
              </w:rPr>
              <w:t>faces</w:t>
            </w:r>
            <w:proofErr w:type="spellEnd"/>
          </w:p>
        </w:tc>
        <w:tc>
          <w:tcPr>
            <w:tcW w:w="550" w:type="pct"/>
            <w:noWrap/>
            <w:hideMark/>
          </w:tcPr>
          <w:p w14:paraId="192662CC" w14:textId="77777777" w:rsidR="005A42B2" w:rsidRPr="008B35F3" w:rsidRDefault="005A42B2" w:rsidP="00E05254">
            <w:pPr>
              <w:cnfStyle w:val="100000000000" w:firstRow="1" w:lastRow="0" w:firstColumn="0" w:lastColumn="0" w:oddVBand="0" w:evenVBand="0" w:oddHBand="0" w:evenHBand="0" w:firstRowFirstColumn="0" w:firstRowLastColumn="0" w:lastRowFirstColumn="0" w:lastRowLastColumn="0"/>
              <w:rPr>
                <w:sz w:val="16"/>
                <w:szCs w:val="16"/>
                <w:lang w:val="de-DE" w:eastAsia="de-DE" w:bidi="ar-SA"/>
              </w:rPr>
            </w:pPr>
            <w:proofErr w:type="spellStart"/>
            <w:r w:rsidRPr="008B35F3">
              <w:rPr>
                <w:sz w:val="16"/>
                <w:szCs w:val="16"/>
                <w:lang w:val="de-DE" w:eastAsia="de-DE" w:bidi="ar-SA"/>
              </w:rPr>
              <w:t>mean</w:t>
            </w:r>
            <w:proofErr w:type="spellEnd"/>
            <w:r w:rsidRPr="008B35F3">
              <w:rPr>
                <w:sz w:val="16"/>
                <w:szCs w:val="16"/>
                <w:lang w:val="de-DE" w:eastAsia="de-DE" w:bidi="ar-SA"/>
              </w:rPr>
              <w:t xml:space="preserve"> RT </w:t>
            </w:r>
            <w:proofErr w:type="spellStart"/>
            <w:r w:rsidRPr="008B35F3">
              <w:rPr>
                <w:sz w:val="16"/>
                <w:szCs w:val="16"/>
                <w:lang w:val="de-DE" w:eastAsia="de-DE" w:bidi="ar-SA"/>
              </w:rPr>
              <w:t>shapes</w:t>
            </w:r>
            <w:proofErr w:type="spellEnd"/>
          </w:p>
        </w:tc>
        <w:tc>
          <w:tcPr>
            <w:tcW w:w="463" w:type="pct"/>
            <w:noWrap/>
            <w:hideMark/>
          </w:tcPr>
          <w:p w14:paraId="70A8E5CD" w14:textId="77777777" w:rsidR="005A42B2" w:rsidRPr="008B35F3" w:rsidRDefault="005A42B2" w:rsidP="00E05254">
            <w:pPr>
              <w:cnfStyle w:val="100000000000" w:firstRow="1" w:lastRow="0" w:firstColumn="0" w:lastColumn="0" w:oddVBand="0" w:evenVBand="0" w:oddHBand="0" w:evenHBand="0" w:firstRowFirstColumn="0" w:firstRowLastColumn="0" w:lastRowFirstColumn="0" w:lastRowLastColumn="0"/>
              <w:rPr>
                <w:sz w:val="16"/>
                <w:szCs w:val="16"/>
                <w:lang w:val="de-DE" w:eastAsia="de-DE" w:bidi="ar-SA"/>
              </w:rPr>
            </w:pPr>
            <w:proofErr w:type="spellStart"/>
            <w:r w:rsidRPr="008B35F3">
              <w:rPr>
                <w:sz w:val="16"/>
                <w:szCs w:val="16"/>
                <w:lang w:val="de-DE" w:eastAsia="de-DE" w:bidi="ar-SA"/>
              </w:rPr>
              <w:t>sd</w:t>
            </w:r>
            <w:proofErr w:type="spellEnd"/>
            <w:r w:rsidRPr="008B35F3">
              <w:rPr>
                <w:sz w:val="16"/>
                <w:szCs w:val="16"/>
                <w:lang w:val="de-DE" w:eastAsia="de-DE" w:bidi="ar-SA"/>
              </w:rPr>
              <w:t xml:space="preserve"> RT </w:t>
            </w:r>
            <w:proofErr w:type="spellStart"/>
            <w:r w:rsidRPr="008B35F3">
              <w:rPr>
                <w:sz w:val="16"/>
                <w:szCs w:val="16"/>
                <w:lang w:val="de-DE" w:eastAsia="de-DE" w:bidi="ar-SA"/>
              </w:rPr>
              <w:t>sh</w:t>
            </w:r>
            <w:r w:rsidRPr="008B35F3">
              <w:rPr>
                <w:sz w:val="16"/>
                <w:szCs w:val="16"/>
                <w:lang w:val="de-DE" w:eastAsia="de-DE" w:bidi="ar-SA"/>
              </w:rPr>
              <w:t>a</w:t>
            </w:r>
            <w:r w:rsidRPr="008B35F3">
              <w:rPr>
                <w:sz w:val="16"/>
                <w:szCs w:val="16"/>
                <w:lang w:val="de-DE" w:eastAsia="de-DE" w:bidi="ar-SA"/>
              </w:rPr>
              <w:t>pes</w:t>
            </w:r>
            <w:proofErr w:type="spellEnd"/>
          </w:p>
        </w:tc>
      </w:tr>
      <w:tr w:rsidR="005A42B2" w:rsidRPr="002443AD" w14:paraId="079D9FA5" w14:textId="77777777" w:rsidTr="005804A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9" w:type="pct"/>
            <w:vMerge w:val="restart"/>
            <w:noWrap/>
            <w:hideMark/>
          </w:tcPr>
          <w:p w14:paraId="773C2CA5" w14:textId="77777777" w:rsidR="005A42B2" w:rsidRPr="002443AD" w:rsidRDefault="005A42B2" w:rsidP="00E05254">
            <w:pPr>
              <w:rPr>
                <w:lang w:val="de-DE" w:eastAsia="de-DE" w:bidi="ar-SA"/>
              </w:rPr>
            </w:pPr>
          </w:p>
        </w:tc>
        <w:tc>
          <w:tcPr>
            <w:tcW w:w="580" w:type="pct"/>
            <w:noWrap/>
            <w:hideMark/>
          </w:tcPr>
          <w:p w14:paraId="5A89AA3B"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proofErr w:type="spellStart"/>
            <w:r w:rsidRPr="008B35F3">
              <w:rPr>
                <w:sz w:val="16"/>
                <w:szCs w:val="16"/>
                <w:lang w:val="de-DE" w:eastAsia="de-DE" w:bidi="ar-SA"/>
              </w:rPr>
              <w:t>no</w:t>
            </w:r>
            <w:proofErr w:type="spellEnd"/>
            <w:r w:rsidRPr="008B35F3">
              <w:rPr>
                <w:sz w:val="16"/>
                <w:szCs w:val="16"/>
                <w:lang w:val="de-DE" w:eastAsia="de-DE" w:bidi="ar-SA"/>
              </w:rPr>
              <w:t xml:space="preserve"> </w:t>
            </w:r>
            <w:proofErr w:type="spellStart"/>
            <w:r w:rsidRPr="008B35F3">
              <w:rPr>
                <w:sz w:val="16"/>
                <w:szCs w:val="16"/>
                <w:lang w:val="de-DE" w:eastAsia="de-DE" w:bidi="ar-SA"/>
              </w:rPr>
              <w:t>risk</w:t>
            </w:r>
            <w:proofErr w:type="spellEnd"/>
          </w:p>
        </w:tc>
        <w:tc>
          <w:tcPr>
            <w:tcW w:w="614" w:type="pct"/>
            <w:noWrap/>
            <w:hideMark/>
          </w:tcPr>
          <w:p w14:paraId="6E546FAC"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r w:rsidRPr="008B35F3">
              <w:rPr>
                <w:sz w:val="16"/>
                <w:szCs w:val="16"/>
                <w:lang w:val="de-DE" w:eastAsia="de-DE" w:bidi="ar-SA"/>
              </w:rPr>
              <w:t>0.91</w:t>
            </w:r>
          </w:p>
        </w:tc>
        <w:tc>
          <w:tcPr>
            <w:tcW w:w="527" w:type="pct"/>
            <w:noWrap/>
            <w:hideMark/>
          </w:tcPr>
          <w:p w14:paraId="384D1C4F"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r w:rsidRPr="008B35F3">
              <w:rPr>
                <w:sz w:val="16"/>
                <w:szCs w:val="16"/>
                <w:lang w:val="de-DE" w:eastAsia="de-DE" w:bidi="ar-SA"/>
              </w:rPr>
              <w:t>0.25</w:t>
            </w:r>
          </w:p>
        </w:tc>
        <w:tc>
          <w:tcPr>
            <w:tcW w:w="660" w:type="pct"/>
            <w:noWrap/>
            <w:hideMark/>
          </w:tcPr>
          <w:p w14:paraId="0143E23D"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r w:rsidRPr="008B35F3">
              <w:rPr>
                <w:sz w:val="16"/>
                <w:szCs w:val="16"/>
                <w:lang w:val="de-DE" w:eastAsia="de-DE" w:bidi="ar-SA"/>
              </w:rPr>
              <w:t>0.89</w:t>
            </w:r>
          </w:p>
        </w:tc>
        <w:tc>
          <w:tcPr>
            <w:tcW w:w="573" w:type="pct"/>
            <w:noWrap/>
            <w:hideMark/>
          </w:tcPr>
          <w:p w14:paraId="244AE1FA"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r w:rsidRPr="008B35F3">
              <w:rPr>
                <w:sz w:val="16"/>
                <w:szCs w:val="16"/>
                <w:lang w:val="de-DE" w:eastAsia="de-DE" w:bidi="ar-SA"/>
              </w:rPr>
              <w:t>0.25</w:t>
            </w:r>
          </w:p>
        </w:tc>
        <w:tc>
          <w:tcPr>
            <w:tcW w:w="505" w:type="pct"/>
            <w:noWrap/>
            <w:hideMark/>
          </w:tcPr>
          <w:p w14:paraId="67CC06EA"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r w:rsidRPr="008B35F3">
              <w:rPr>
                <w:sz w:val="16"/>
                <w:szCs w:val="16"/>
                <w:lang w:val="de-DE" w:eastAsia="de-DE" w:bidi="ar-SA"/>
              </w:rPr>
              <w:t>1223.05</w:t>
            </w:r>
          </w:p>
        </w:tc>
        <w:tc>
          <w:tcPr>
            <w:tcW w:w="418" w:type="pct"/>
            <w:noWrap/>
            <w:hideMark/>
          </w:tcPr>
          <w:p w14:paraId="19323536"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r w:rsidRPr="008B35F3">
              <w:rPr>
                <w:sz w:val="16"/>
                <w:szCs w:val="16"/>
                <w:lang w:val="de-DE" w:eastAsia="de-DE" w:bidi="ar-SA"/>
              </w:rPr>
              <w:t>377.33</w:t>
            </w:r>
          </w:p>
        </w:tc>
        <w:tc>
          <w:tcPr>
            <w:tcW w:w="550" w:type="pct"/>
            <w:noWrap/>
            <w:hideMark/>
          </w:tcPr>
          <w:p w14:paraId="36300D84"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r w:rsidRPr="008B35F3">
              <w:rPr>
                <w:sz w:val="16"/>
                <w:szCs w:val="16"/>
                <w:lang w:val="de-DE" w:eastAsia="de-DE" w:bidi="ar-SA"/>
              </w:rPr>
              <w:t>1041.71</w:t>
            </w:r>
          </w:p>
        </w:tc>
        <w:tc>
          <w:tcPr>
            <w:tcW w:w="463" w:type="pct"/>
            <w:noWrap/>
            <w:hideMark/>
          </w:tcPr>
          <w:p w14:paraId="6C8363EE"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r w:rsidRPr="008B35F3">
              <w:rPr>
                <w:sz w:val="16"/>
                <w:szCs w:val="16"/>
                <w:lang w:val="de-DE" w:eastAsia="de-DE" w:bidi="ar-SA"/>
              </w:rPr>
              <w:t>295.47</w:t>
            </w:r>
          </w:p>
        </w:tc>
      </w:tr>
      <w:tr w:rsidR="005A42B2" w:rsidRPr="0072053E" w14:paraId="3DB87E51" w14:textId="77777777" w:rsidTr="005804A7">
        <w:trPr>
          <w:trHeight w:val="276"/>
        </w:trPr>
        <w:tc>
          <w:tcPr>
            <w:cnfStyle w:val="001000000000" w:firstRow="0" w:lastRow="0" w:firstColumn="1" w:lastColumn="0" w:oddVBand="0" w:evenVBand="0" w:oddHBand="0" w:evenHBand="0" w:firstRowFirstColumn="0" w:firstRowLastColumn="0" w:lastRowFirstColumn="0" w:lastRowLastColumn="0"/>
            <w:tcW w:w="109" w:type="pct"/>
            <w:vMerge/>
            <w:hideMark/>
          </w:tcPr>
          <w:p w14:paraId="45022BEC" w14:textId="77777777" w:rsidR="005A42B2" w:rsidRPr="002443AD" w:rsidRDefault="005A42B2" w:rsidP="00E05254">
            <w:pPr>
              <w:rPr>
                <w:lang w:val="de-DE" w:eastAsia="de-DE" w:bidi="ar-SA"/>
              </w:rPr>
            </w:pPr>
          </w:p>
        </w:tc>
        <w:tc>
          <w:tcPr>
            <w:tcW w:w="580" w:type="pct"/>
            <w:noWrap/>
            <w:hideMark/>
          </w:tcPr>
          <w:p w14:paraId="7F5BD24D"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proofErr w:type="spellStart"/>
            <w:r w:rsidRPr="008B35F3">
              <w:rPr>
                <w:sz w:val="16"/>
                <w:szCs w:val="16"/>
                <w:lang w:val="de-DE" w:eastAsia="de-DE" w:bidi="ar-SA"/>
              </w:rPr>
              <w:t>genetic</w:t>
            </w:r>
            <w:proofErr w:type="spellEnd"/>
            <w:r w:rsidRPr="008B35F3">
              <w:rPr>
                <w:sz w:val="16"/>
                <w:szCs w:val="16"/>
                <w:lang w:val="de-DE" w:eastAsia="de-DE" w:bidi="ar-SA"/>
              </w:rPr>
              <w:t xml:space="preserve"> </w:t>
            </w:r>
            <w:proofErr w:type="spellStart"/>
            <w:r w:rsidRPr="008B35F3">
              <w:rPr>
                <w:sz w:val="16"/>
                <w:szCs w:val="16"/>
                <w:lang w:val="de-DE" w:eastAsia="de-DE" w:bidi="ar-SA"/>
              </w:rPr>
              <w:t>risk</w:t>
            </w:r>
            <w:proofErr w:type="spellEnd"/>
          </w:p>
        </w:tc>
        <w:tc>
          <w:tcPr>
            <w:tcW w:w="614" w:type="pct"/>
            <w:noWrap/>
            <w:hideMark/>
          </w:tcPr>
          <w:p w14:paraId="009FBE73"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r w:rsidRPr="008B35F3">
              <w:rPr>
                <w:sz w:val="16"/>
                <w:szCs w:val="16"/>
                <w:lang w:val="de-DE" w:eastAsia="de-DE" w:bidi="ar-SA"/>
              </w:rPr>
              <w:t>0.90</w:t>
            </w:r>
          </w:p>
        </w:tc>
        <w:tc>
          <w:tcPr>
            <w:tcW w:w="527" w:type="pct"/>
            <w:noWrap/>
            <w:hideMark/>
          </w:tcPr>
          <w:p w14:paraId="0B59F99A"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r w:rsidRPr="008B35F3">
              <w:rPr>
                <w:sz w:val="16"/>
                <w:szCs w:val="16"/>
                <w:lang w:val="de-DE" w:eastAsia="de-DE" w:bidi="ar-SA"/>
              </w:rPr>
              <w:t>0.26</w:t>
            </w:r>
          </w:p>
        </w:tc>
        <w:tc>
          <w:tcPr>
            <w:tcW w:w="660" w:type="pct"/>
            <w:noWrap/>
            <w:hideMark/>
          </w:tcPr>
          <w:p w14:paraId="15C948CA"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r w:rsidRPr="008B35F3">
              <w:rPr>
                <w:sz w:val="16"/>
                <w:szCs w:val="16"/>
                <w:lang w:val="de-DE" w:eastAsia="de-DE" w:bidi="ar-SA"/>
              </w:rPr>
              <w:t>0.88</w:t>
            </w:r>
          </w:p>
        </w:tc>
        <w:tc>
          <w:tcPr>
            <w:tcW w:w="573" w:type="pct"/>
            <w:noWrap/>
            <w:hideMark/>
          </w:tcPr>
          <w:p w14:paraId="65FA2311"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r w:rsidRPr="008B35F3">
              <w:rPr>
                <w:sz w:val="16"/>
                <w:szCs w:val="16"/>
                <w:lang w:val="de-DE" w:eastAsia="de-DE" w:bidi="ar-SA"/>
              </w:rPr>
              <w:t>0.26</w:t>
            </w:r>
          </w:p>
        </w:tc>
        <w:tc>
          <w:tcPr>
            <w:tcW w:w="505" w:type="pct"/>
            <w:noWrap/>
            <w:hideMark/>
          </w:tcPr>
          <w:p w14:paraId="482035C7"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r w:rsidRPr="008B35F3">
              <w:rPr>
                <w:sz w:val="16"/>
                <w:szCs w:val="16"/>
                <w:lang w:val="de-DE" w:eastAsia="de-DE" w:bidi="ar-SA"/>
              </w:rPr>
              <w:t>1171.51</w:t>
            </w:r>
          </w:p>
        </w:tc>
        <w:tc>
          <w:tcPr>
            <w:tcW w:w="418" w:type="pct"/>
            <w:noWrap/>
            <w:hideMark/>
          </w:tcPr>
          <w:p w14:paraId="16BBF959"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r w:rsidRPr="008B35F3">
              <w:rPr>
                <w:sz w:val="16"/>
                <w:szCs w:val="16"/>
                <w:lang w:val="de-DE" w:eastAsia="de-DE" w:bidi="ar-SA"/>
              </w:rPr>
              <w:t>399.16</w:t>
            </w:r>
          </w:p>
        </w:tc>
        <w:tc>
          <w:tcPr>
            <w:tcW w:w="550" w:type="pct"/>
            <w:noWrap/>
            <w:hideMark/>
          </w:tcPr>
          <w:p w14:paraId="44598DF1"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r w:rsidRPr="008B35F3">
              <w:rPr>
                <w:sz w:val="16"/>
                <w:szCs w:val="16"/>
                <w:lang w:val="de-DE" w:eastAsia="de-DE" w:bidi="ar-SA"/>
              </w:rPr>
              <w:t>1005.99</w:t>
            </w:r>
          </w:p>
        </w:tc>
        <w:tc>
          <w:tcPr>
            <w:tcW w:w="463" w:type="pct"/>
            <w:noWrap/>
            <w:hideMark/>
          </w:tcPr>
          <w:p w14:paraId="3AA742BF"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r w:rsidRPr="008B35F3">
              <w:rPr>
                <w:sz w:val="16"/>
                <w:szCs w:val="16"/>
                <w:lang w:val="de-DE" w:eastAsia="de-DE" w:bidi="ar-SA"/>
              </w:rPr>
              <w:t>306.22</w:t>
            </w:r>
          </w:p>
        </w:tc>
      </w:tr>
      <w:tr w:rsidR="005A42B2" w:rsidRPr="002443AD" w14:paraId="7EE92BB0" w14:textId="77777777" w:rsidTr="005804A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9" w:type="pct"/>
            <w:vMerge/>
            <w:hideMark/>
          </w:tcPr>
          <w:p w14:paraId="69D2B69A" w14:textId="77777777" w:rsidR="005A42B2" w:rsidRPr="002443AD" w:rsidRDefault="005A42B2" w:rsidP="00E05254">
            <w:pPr>
              <w:rPr>
                <w:lang w:val="de-DE" w:eastAsia="de-DE" w:bidi="ar-SA"/>
              </w:rPr>
            </w:pPr>
          </w:p>
        </w:tc>
        <w:tc>
          <w:tcPr>
            <w:tcW w:w="580" w:type="pct"/>
            <w:noWrap/>
            <w:hideMark/>
          </w:tcPr>
          <w:p w14:paraId="53B40F3B"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r w:rsidRPr="008B35F3">
              <w:rPr>
                <w:sz w:val="16"/>
                <w:szCs w:val="16"/>
                <w:lang w:val="de-DE" w:eastAsia="de-DE" w:bidi="ar-SA"/>
              </w:rPr>
              <w:t>enviro</w:t>
            </w:r>
            <w:r w:rsidRPr="008B35F3">
              <w:rPr>
                <w:sz w:val="16"/>
                <w:szCs w:val="16"/>
                <w:lang w:val="de-DE" w:eastAsia="de-DE" w:bidi="ar-SA"/>
              </w:rPr>
              <w:t>n</w:t>
            </w:r>
            <w:r w:rsidRPr="008B35F3">
              <w:rPr>
                <w:sz w:val="16"/>
                <w:szCs w:val="16"/>
                <w:lang w:val="de-DE" w:eastAsia="de-DE" w:bidi="ar-SA"/>
              </w:rPr>
              <w:t xml:space="preserve">mental </w:t>
            </w:r>
            <w:proofErr w:type="spellStart"/>
            <w:r w:rsidRPr="008B35F3">
              <w:rPr>
                <w:sz w:val="16"/>
                <w:szCs w:val="16"/>
                <w:lang w:val="de-DE" w:eastAsia="de-DE" w:bidi="ar-SA"/>
              </w:rPr>
              <w:t>risk</w:t>
            </w:r>
            <w:proofErr w:type="spellEnd"/>
          </w:p>
        </w:tc>
        <w:tc>
          <w:tcPr>
            <w:tcW w:w="614" w:type="pct"/>
            <w:noWrap/>
            <w:hideMark/>
          </w:tcPr>
          <w:p w14:paraId="3DB929BE"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r w:rsidRPr="008B35F3">
              <w:rPr>
                <w:sz w:val="16"/>
                <w:szCs w:val="16"/>
                <w:lang w:val="de-DE" w:eastAsia="de-DE" w:bidi="ar-SA"/>
              </w:rPr>
              <w:t>0.91</w:t>
            </w:r>
          </w:p>
        </w:tc>
        <w:tc>
          <w:tcPr>
            <w:tcW w:w="527" w:type="pct"/>
            <w:noWrap/>
            <w:hideMark/>
          </w:tcPr>
          <w:p w14:paraId="038339AA"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r w:rsidRPr="008B35F3">
              <w:rPr>
                <w:sz w:val="16"/>
                <w:szCs w:val="16"/>
                <w:lang w:val="de-DE" w:eastAsia="de-DE" w:bidi="ar-SA"/>
              </w:rPr>
              <w:t>0.25</w:t>
            </w:r>
          </w:p>
        </w:tc>
        <w:tc>
          <w:tcPr>
            <w:tcW w:w="660" w:type="pct"/>
            <w:noWrap/>
            <w:hideMark/>
          </w:tcPr>
          <w:p w14:paraId="5C47E7DA"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r w:rsidRPr="008B35F3">
              <w:rPr>
                <w:sz w:val="16"/>
                <w:szCs w:val="16"/>
                <w:lang w:val="de-DE" w:eastAsia="de-DE" w:bidi="ar-SA"/>
              </w:rPr>
              <w:t>0.90</w:t>
            </w:r>
          </w:p>
        </w:tc>
        <w:tc>
          <w:tcPr>
            <w:tcW w:w="573" w:type="pct"/>
            <w:noWrap/>
            <w:hideMark/>
          </w:tcPr>
          <w:p w14:paraId="4D967FC5"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r w:rsidRPr="008B35F3">
              <w:rPr>
                <w:sz w:val="16"/>
                <w:szCs w:val="16"/>
                <w:lang w:val="de-DE" w:eastAsia="de-DE" w:bidi="ar-SA"/>
              </w:rPr>
              <w:t>0.24</w:t>
            </w:r>
          </w:p>
        </w:tc>
        <w:tc>
          <w:tcPr>
            <w:tcW w:w="505" w:type="pct"/>
            <w:noWrap/>
            <w:hideMark/>
          </w:tcPr>
          <w:p w14:paraId="21B07FC9"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r w:rsidRPr="008B35F3">
              <w:rPr>
                <w:sz w:val="16"/>
                <w:szCs w:val="16"/>
                <w:lang w:val="de-DE" w:eastAsia="de-DE" w:bidi="ar-SA"/>
              </w:rPr>
              <w:t>1206.05</w:t>
            </w:r>
          </w:p>
        </w:tc>
        <w:tc>
          <w:tcPr>
            <w:tcW w:w="418" w:type="pct"/>
            <w:noWrap/>
            <w:hideMark/>
          </w:tcPr>
          <w:p w14:paraId="0B2305FC"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r w:rsidRPr="008B35F3">
              <w:rPr>
                <w:sz w:val="16"/>
                <w:szCs w:val="16"/>
                <w:lang w:val="de-DE" w:eastAsia="de-DE" w:bidi="ar-SA"/>
              </w:rPr>
              <w:t>387.28</w:t>
            </w:r>
          </w:p>
        </w:tc>
        <w:tc>
          <w:tcPr>
            <w:tcW w:w="550" w:type="pct"/>
            <w:noWrap/>
            <w:hideMark/>
          </w:tcPr>
          <w:p w14:paraId="59A93E5B"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r w:rsidRPr="008B35F3">
              <w:rPr>
                <w:sz w:val="16"/>
                <w:szCs w:val="16"/>
                <w:lang w:val="de-DE" w:eastAsia="de-DE" w:bidi="ar-SA"/>
              </w:rPr>
              <w:t>1030.48</w:t>
            </w:r>
          </w:p>
        </w:tc>
        <w:tc>
          <w:tcPr>
            <w:tcW w:w="463" w:type="pct"/>
            <w:noWrap/>
            <w:hideMark/>
          </w:tcPr>
          <w:p w14:paraId="4CCA1089" w14:textId="77777777" w:rsidR="005A42B2" w:rsidRPr="008B35F3" w:rsidRDefault="005A42B2" w:rsidP="00E05254">
            <w:pPr>
              <w:cnfStyle w:val="000000100000" w:firstRow="0" w:lastRow="0" w:firstColumn="0" w:lastColumn="0" w:oddVBand="0" w:evenVBand="0" w:oddHBand="1" w:evenHBand="0" w:firstRowFirstColumn="0" w:firstRowLastColumn="0" w:lastRowFirstColumn="0" w:lastRowLastColumn="0"/>
              <w:rPr>
                <w:sz w:val="16"/>
                <w:szCs w:val="16"/>
                <w:lang w:val="de-DE" w:eastAsia="de-DE" w:bidi="ar-SA"/>
              </w:rPr>
            </w:pPr>
            <w:r w:rsidRPr="008B35F3">
              <w:rPr>
                <w:sz w:val="16"/>
                <w:szCs w:val="16"/>
                <w:lang w:val="de-DE" w:eastAsia="de-DE" w:bidi="ar-SA"/>
              </w:rPr>
              <w:t>304.58</w:t>
            </w:r>
          </w:p>
        </w:tc>
      </w:tr>
      <w:tr w:rsidR="005A42B2" w:rsidRPr="0072053E" w14:paraId="34B7C74F" w14:textId="77777777" w:rsidTr="005804A7">
        <w:trPr>
          <w:trHeight w:val="276"/>
        </w:trPr>
        <w:tc>
          <w:tcPr>
            <w:cnfStyle w:val="001000000000" w:firstRow="0" w:lastRow="0" w:firstColumn="1" w:lastColumn="0" w:oddVBand="0" w:evenVBand="0" w:oddHBand="0" w:evenHBand="0" w:firstRowFirstColumn="0" w:firstRowLastColumn="0" w:lastRowFirstColumn="0" w:lastRowLastColumn="0"/>
            <w:tcW w:w="109" w:type="pct"/>
            <w:vMerge/>
            <w:hideMark/>
          </w:tcPr>
          <w:p w14:paraId="523DE98F" w14:textId="77777777" w:rsidR="005A42B2" w:rsidRPr="002443AD" w:rsidRDefault="005A42B2" w:rsidP="00E05254">
            <w:pPr>
              <w:rPr>
                <w:lang w:val="de-DE" w:eastAsia="de-DE" w:bidi="ar-SA"/>
              </w:rPr>
            </w:pPr>
          </w:p>
        </w:tc>
        <w:tc>
          <w:tcPr>
            <w:tcW w:w="580" w:type="pct"/>
            <w:noWrap/>
            <w:hideMark/>
          </w:tcPr>
          <w:p w14:paraId="2C35FF13"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proofErr w:type="spellStart"/>
            <w:r w:rsidRPr="008B35F3">
              <w:rPr>
                <w:sz w:val="16"/>
                <w:szCs w:val="16"/>
                <w:lang w:val="de-DE" w:eastAsia="de-DE" w:bidi="ar-SA"/>
              </w:rPr>
              <w:t>both</w:t>
            </w:r>
            <w:proofErr w:type="spellEnd"/>
            <w:r w:rsidRPr="008B35F3">
              <w:rPr>
                <w:sz w:val="16"/>
                <w:szCs w:val="16"/>
                <w:lang w:val="de-DE" w:eastAsia="de-DE" w:bidi="ar-SA"/>
              </w:rPr>
              <w:t xml:space="preserve"> </w:t>
            </w:r>
            <w:proofErr w:type="spellStart"/>
            <w:r w:rsidRPr="008B35F3">
              <w:rPr>
                <w:sz w:val="16"/>
                <w:szCs w:val="16"/>
                <w:lang w:val="de-DE" w:eastAsia="de-DE" w:bidi="ar-SA"/>
              </w:rPr>
              <w:t>risks</w:t>
            </w:r>
            <w:proofErr w:type="spellEnd"/>
          </w:p>
        </w:tc>
        <w:tc>
          <w:tcPr>
            <w:tcW w:w="614" w:type="pct"/>
            <w:noWrap/>
            <w:hideMark/>
          </w:tcPr>
          <w:p w14:paraId="2E873380"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r w:rsidRPr="008B35F3">
              <w:rPr>
                <w:sz w:val="16"/>
                <w:szCs w:val="16"/>
                <w:lang w:val="de-DE" w:eastAsia="de-DE" w:bidi="ar-SA"/>
              </w:rPr>
              <w:t>0.91</w:t>
            </w:r>
          </w:p>
        </w:tc>
        <w:tc>
          <w:tcPr>
            <w:tcW w:w="527" w:type="pct"/>
            <w:noWrap/>
            <w:hideMark/>
          </w:tcPr>
          <w:p w14:paraId="13CF86CD"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r w:rsidRPr="008B35F3">
              <w:rPr>
                <w:sz w:val="16"/>
                <w:szCs w:val="16"/>
                <w:lang w:val="de-DE" w:eastAsia="de-DE" w:bidi="ar-SA"/>
              </w:rPr>
              <w:t>0.25</w:t>
            </w:r>
          </w:p>
        </w:tc>
        <w:tc>
          <w:tcPr>
            <w:tcW w:w="660" w:type="pct"/>
            <w:noWrap/>
            <w:hideMark/>
          </w:tcPr>
          <w:p w14:paraId="1B731D06"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r w:rsidRPr="008B35F3">
              <w:rPr>
                <w:sz w:val="16"/>
                <w:szCs w:val="16"/>
                <w:lang w:val="de-DE" w:eastAsia="de-DE" w:bidi="ar-SA"/>
              </w:rPr>
              <w:t>0.90</w:t>
            </w:r>
          </w:p>
        </w:tc>
        <w:tc>
          <w:tcPr>
            <w:tcW w:w="573" w:type="pct"/>
            <w:noWrap/>
            <w:hideMark/>
          </w:tcPr>
          <w:p w14:paraId="2A2D2BA6"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r w:rsidRPr="008B35F3">
              <w:rPr>
                <w:sz w:val="16"/>
                <w:szCs w:val="16"/>
                <w:lang w:val="de-DE" w:eastAsia="de-DE" w:bidi="ar-SA"/>
              </w:rPr>
              <w:t>0.24</w:t>
            </w:r>
          </w:p>
        </w:tc>
        <w:tc>
          <w:tcPr>
            <w:tcW w:w="505" w:type="pct"/>
            <w:noWrap/>
            <w:hideMark/>
          </w:tcPr>
          <w:p w14:paraId="21F04930"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r w:rsidRPr="008B35F3">
              <w:rPr>
                <w:sz w:val="16"/>
                <w:szCs w:val="16"/>
                <w:lang w:val="de-DE" w:eastAsia="de-DE" w:bidi="ar-SA"/>
              </w:rPr>
              <w:t>1206.05</w:t>
            </w:r>
          </w:p>
        </w:tc>
        <w:tc>
          <w:tcPr>
            <w:tcW w:w="418" w:type="pct"/>
            <w:noWrap/>
            <w:hideMark/>
          </w:tcPr>
          <w:p w14:paraId="1A346DAA"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r w:rsidRPr="008B35F3">
              <w:rPr>
                <w:sz w:val="16"/>
                <w:szCs w:val="16"/>
                <w:lang w:val="de-DE" w:eastAsia="de-DE" w:bidi="ar-SA"/>
              </w:rPr>
              <w:t>387.28</w:t>
            </w:r>
          </w:p>
        </w:tc>
        <w:tc>
          <w:tcPr>
            <w:tcW w:w="550" w:type="pct"/>
            <w:noWrap/>
            <w:hideMark/>
          </w:tcPr>
          <w:p w14:paraId="685FC136"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r w:rsidRPr="008B35F3">
              <w:rPr>
                <w:sz w:val="16"/>
                <w:szCs w:val="16"/>
                <w:lang w:val="de-DE" w:eastAsia="de-DE" w:bidi="ar-SA"/>
              </w:rPr>
              <w:t>1030.48</w:t>
            </w:r>
          </w:p>
        </w:tc>
        <w:tc>
          <w:tcPr>
            <w:tcW w:w="463" w:type="pct"/>
            <w:noWrap/>
            <w:hideMark/>
          </w:tcPr>
          <w:p w14:paraId="3C842622" w14:textId="77777777" w:rsidR="005A42B2" w:rsidRPr="008B35F3" w:rsidRDefault="005A42B2" w:rsidP="00E05254">
            <w:pPr>
              <w:cnfStyle w:val="000000000000" w:firstRow="0" w:lastRow="0" w:firstColumn="0" w:lastColumn="0" w:oddVBand="0" w:evenVBand="0" w:oddHBand="0" w:evenHBand="0" w:firstRowFirstColumn="0" w:firstRowLastColumn="0" w:lastRowFirstColumn="0" w:lastRowLastColumn="0"/>
              <w:rPr>
                <w:sz w:val="16"/>
                <w:szCs w:val="16"/>
                <w:lang w:val="de-DE" w:eastAsia="de-DE" w:bidi="ar-SA"/>
              </w:rPr>
            </w:pPr>
            <w:r w:rsidRPr="008B35F3">
              <w:rPr>
                <w:sz w:val="16"/>
                <w:szCs w:val="16"/>
                <w:lang w:val="de-DE" w:eastAsia="de-DE" w:bidi="ar-SA"/>
              </w:rPr>
              <w:t>304.58</w:t>
            </w:r>
          </w:p>
        </w:tc>
      </w:tr>
    </w:tbl>
    <w:p w14:paraId="2153E9A0" w14:textId="77777777" w:rsidR="008B35F3" w:rsidRDefault="008B35F3" w:rsidP="008B35F3">
      <w:pPr>
        <w:pStyle w:val="berschrift2"/>
        <w:numPr>
          <w:ilvl w:val="0"/>
          <w:numId w:val="0"/>
        </w:numPr>
      </w:pPr>
    </w:p>
    <w:p w14:paraId="1B79933A" w14:textId="63600000" w:rsidR="005804A7" w:rsidRDefault="005804A7" w:rsidP="008B35F3">
      <w:pPr>
        <w:pStyle w:val="berschrift2"/>
      </w:pPr>
      <w:r>
        <w:t>Bayesian Model Selection</w:t>
      </w:r>
    </w:p>
    <w:p w14:paraId="335EC5B1" w14:textId="4E59F2AD" w:rsidR="005804A7" w:rsidRDefault="005804A7" w:rsidP="005804A7">
      <w:pPr>
        <w:rPr>
          <w:szCs w:val="24"/>
        </w:rPr>
      </w:pPr>
      <w:r w:rsidRPr="005804A7">
        <w:rPr>
          <w:b/>
          <w:szCs w:val="24"/>
        </w:rPr>
        <w:t>Table S3:</w:t>
      </w:r>
      <w:r w:rsidRPr="005804A7">
        <w:rPr>
          <w:szCs w:val="24"/>
        </w:rPr>
        <w:t xml:space="preserve"> Model </w:t>
      </w:r>
      <w:proofErr w:type="spellStart"/>
      <w:r w:rsidRPr="005804A7">
        <w:rPr>
          <w:szCs w:val="24"/>
        </w:rPr>
        <w:t>exceedance</w:t>
      </w:r>
      <w:proofErr w:type="spellEnd"/>
      <w:r w:rsidRPr="005804A7">
        <w:rPr>
          <w:szCs w:val="24"/>
        </w:rPr>
        <w:t xml:space="preserve"> probabilities and posterior probabilities. Bayesian Model Sele</w:t>
      </w:r>
      <w:r w:rsidRPr="005804A7">
        <w:rPr>
          <w:szCs w:val="24"/>
        </w:rPr>
        <w:t>c</w:t>
      </w:r>
      <w:r w:rsidRPr="005804A7">
        <w:rPr>
          <w:szCs w:val="24"/>
        </w:rPr>
        <w:t xml:space="preserve">tion was conducted in each </w:t>
      </w:r>
      <w:proofErr w:type="gramStart"/>
      <w:r w:rsidRPr="005804A7">
        <w:rPr>
          <w:szCs w:val="24"/>
        </w:rPr>
        <w:t>subgroups</w:t>
      </w:r>
      <w:proofErr w:type="gramEnd"/>
      <w:r w:rsidRPr="005804A7">
        <w:rPr>
          <w:szCs w:val="24"/>
        </w:rPr>
        <w:t xml:space="preserve"> separately. Model </w:t>
      </w:r>
      <w:proofErr w:type="spellStart"/>
      <w:r w:rsidRPr="005804A7">
        <w:rPr>
          <w:szCs w:val="24"/>
        </w:rPr>
        <w:t>exceedance</w:t>
      </w:r>
      <w:proofErr w:type="spellEnd"/>
      <w:r w:rsidRPr="005804A7">
        <w:rPr>
          <w:szCs w:val="24"/>
        </w:rPr>
        <w:t xml:space="preserve"> probabilities describe the probability. </w:t>
      </w:r>
      <w:proofErr w:type="gramStart"/>
      <w:r w:rsidRPr="005804A7">
        <w:rPr>
          <w:szCs w:val="24"/>
        </w:rPr>
        <w:t>that</w:t>
      </w:r>
      <w:proofErr w:type="gramEnd"/>
      <w:r w:rsidRPr="005804A7">
        <w:rPr>
          <w:szCs w:val="24"/>
        </w:rPr>
        <w:t xml:space="preserve"> one model is more like than all competing models generating the data. Posterior model probabilities determine the relative probability of a model and further its co</w:t>
      </w:r>
      <w:r w:rsidRPr="005804A7">
        <w:rPr>
          <w:szCs w:val="24"/>
        </w:rPr>
        <w:t>n</w:t>
      </w:r>
      <w:r w:rsidRPr="005804A7">
        <w:rPr>
          <w:szCs w:val="24"/>
        </w:rPr>
        <w:t xml:space="preserve">tribution of a model to the respective subgroups average model (BMA). </w:t>
      </w:r>
      <w:proofErr w:type="gramStart"/>
      <w:r w:rsidRPr="005804A7">
        <w:rPr>
          <w:szCs w:val="24"/>
        </w:rPr>
        <w:t>For a graphical d</w:t>
      </w:r>
      <w:r w:rsidRPr="005804A7">
        <w:rPr>
          <w:szCs w:val="24"/>
        </w:rPr>
        <w:t>e</w:t>
      </w:r>
      <w:r w:rsidRPr="005804A7">
        <w:rPr>
          <w:szCs w:val="24"/>
        </w:rPr>
        <w:t>scription of the twelve models.</w:t>
      </w:r>
      <w:proofErr w:type="gramEnd"/>
      <w:r w:rsidRPr="005804A7">
        <w:rPr>
          <w:szCs w:val="24"/>
        </w:rPr>
        <w:t xml:space="preserve"> </w:t>
      </w:r>
      <w:proofErr w:type="gramStart"/>
      <w:r w:rsidRPr="005804A7">
        <w:rPr>
          <w:szCs w:val="24"/>
        </w:rPr>
        <w:t>see</w:t>
      </w:r>
      <w:proofErr w:type="gramEnd"/>
      <w:r w:rsidRPr="005804A7">
        <w:rPr>
          <w:szCs w:val="24"/>
        </w:rPr>
        <w:t xml:space="preserve"> Figure </w:t>
      </w:r>
      <w:r w:rsidRPr="005804A7">
        <w:rPr>
          <w:szCs w:val="24"/>
        </w:rPr>
        <w:t>2</w:t>
      </w:r>
      <w:r w:rsidRPr="005804A7">
        <w:rPr>
          <w:szCs w:val="24"/>
        </w:rPr>
        <w:t>. The subgroup-specific model probabilities as displayed here were not of particular importance for the group comparisons using BEST. I</w:t>
      </w:r>
      <w:r w:rsidRPr="005804A7">
        <w:rPr>
          <w:szCs w:val="24"/>
        </w:rPr>
        <w:t>n</w:t>
      </w:r>
      <w:r w:rsidRPr="005804A7">
        <w:rPr>
          <w:szCs w:val="24"/>
        </w:rPr>
        <w:t>stead, we used subject-specific model probabilities to calculate each subject’s individual a</w:t>
      </w:r>
      <w:r w:rsidRPr="005804A7">
        <w:rPr>
          <w:szCs w:val="24"/>
        </w:rPr>
        <w:t>v</w:t>
      </w:r>
      <w:r w:rsidRPr="005804A7">
        <w:rPr>
          <w:szCs w:val="24"/>
        </w:rPr>
        <w:t>erage model.</w:t>
      </w:r>
    </w:p>
    <w:p w14:paraId="622E90C5" w14:textId="77777777" w:rsidR="008B35F3" w:rsidRPr="005804A7" w:rsidRDefault="008B35F3" w:rsidP="005804A7"/>
    <w:tbl>
      <w:tblPr>
        <w:tblStyle w:val="HelleSchattierung"/>
        <w:tblW w:w="5000" w:type="pct"/>
        <w:tblLook w:val="04A0" w:firstRow="1" w:lastRow="0" w:firstColumn="1" w:lastColumn="0" w:noHBand="0" w:noVBand="1"/>
      </w:tblPr>
      <w:tblGrid>
        <w:gridCol w:w="222"/>
        <w:gridCol w:w="2459"/>
        <w:gridCol w:w="573"/>
        <w:gridCol w:w="573"/>
        <w:gridCol w:w="573"/>
        <w:gridCol w:w="573"/>
        <w:gridCol w:w="573"/>
        <w:gridCol w:w="573"/>
        <w:gridCol w:w="1002"/>
        <w:gridCol w:w="574"/>
        <w:gridCol w:w="574"/>
        <w:gridCol w:w="574"/>
        <w:gridCol w:w="574"/>
        <w:gridCol w:w="576"/>
      </w:tblGrid>
      <w:tr w:rsidR="005804A7" w:rsidRPr="007F6252" w14:paraId="7B44B5B5" w14:textId="77777777" w:rsidTr="00E05254">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340" w:type="pct"/>
            <w:gridSpan w:val="2"/>
            <w:vMerge w:val="restart"/>
            <w:noWrap/>
          </w:tcPr>
          <w:p w14:paraId="55D2E107" w14:textId="77777777" w:rsidR="005804A7" w:rsidRPr="008B35F3" w:rsidRDefault="005804A7" w:rsidP="00E05254">
            <w:pPr>
              <w:rPr>
                <w:rFonts w:cs="Times New Roman"/>
                <w:sz w:val="20"/>
                <w:szCs w:val="20"/>
                <w:lang w:val="de-DE" w:eastAsia="de-DE" w:bidi="ar-SA"/>
              </w:rPr>
            </w:pPr>
            <w:proofErr w:type="spellStart"/>
            <w:r w:rsidRPr="008B35F3">
              <w:rPr>
                <w:rFonts w:cs="Times New Roman"/>
                <w:sz w:val="20"/>
                <w:szCs w:val="20"/>
                <w:lang w:val="de-DE" w:eastAsia="de-DE" w:bidi="ar-SA"/>
              </w:rPr>
              <w:t>posterior</w:t>
            </w:r>
            <w:proofErr w:type="spellEnd"/>
          </w:p>
          <w:p w14:paraId="160FBF8F" w14:textId="77777777" w:rsidR="005804A7" w:rsidRPr="008B35F3" w:rsidRDefault="005804A7" w:rsidP="00E05254">
            <w:pPr>
              <w:rPr>
                <w:rFonts w:cs="Times New Roman"/>
                <w:b w:val="0"/>
                <w:bCs w:val="0"/>
                <w:sz w:val="20"/>
                <w:szCs w:val="20"/>
                <w:lang w:val="de-DE" w:eastAsia="de-DE" w:bidi="ar-SA"/>
              </w:rPr>
            </w:pPr>
            <w:proofErr w:type="spellStart"/>
            <w:r w:rsidRPr="008B35F3">
              <w:rPr>
                <w:rFonts w:cs="Times New Roman"/>
                <w:sz w:val="20"/>
                <w:szCs w:val="20"/>
                <w:lang w:val="de-DE" w:eastAsia="de-DE" w:bidi="ar-SA"/>
              </w:rPr>
              <w:t>probabilities</w:t>
            </w:r>
            <w:proofErr w:type="spellEnd"/>
          </w:p>
        </w:tc>
        <w:tc>
          <w:tcPr>
            <w:tcW w:w="3660" w:type="pct"/>
            <w:gridSpan w:val="12"/>
            <w:noWrap/>
          </w:tcPr>
          <w:p w14:paraId="753487A5" w14:textId="77777777" w:rsidR="005804A7" w:rsidRPr="008B35F3" w:rsidRDefault="005804A7" w:rsidP="00E05254">
            <w:pPr>
              <w:cnfStyle w:val="100000000000" w:firstRow="1" w:lastRow="0" w:firstColumn="0" w:lastColumn="0" w:oddVBand="0" w:evenVBand="0" w:oddHBand="0" w:evenHBand="0" w:firstRowFirstColumn="0" w:firstRowLastColumn="0" w:lastRowFirstColumn="0" w:lastRowLastColumn="0"/>
              <w:rPr>
                <w:rFonts w:cs="Times New Roman"/>
                <w:bCs w:val="0"/>
                <w:sz w:val="20"/>
                <w:szCs w:val="20"/>
                <w:lang w:val="de-DE" w:eastAsia="de-DE" w:bidi="ar-SA"/>
              </w:rPr>
            </w:pPr>
            <w:proofErr w:type="spellStart"/>
            <w:r w:rsidRPr="008B35F3">
              <w:rPr>
                <w:rFonts w:cs="Times New Roman"/>
                <w:sz w:val="20"/>
                <w:szCs w:val="20"/>
                <w:lang w:val="de-DE" w:eastAsia="de-DE" w:bidi="ar-SA"/>
              </w:rPr>
              <w:t>model</w:t>
            </w:r>
            <w:proofErr w:type="spellEnd"/>
          </w:p>
        </w:tc>
      </w:tr>
      <w:tr w:rsidR="005804A7" w:rsidRPr="007F6252" w14:paraId="768F1775" w14:textId="77777777" w:rsidTr="00E0525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340" w:type="pct"/>
            <w:gridSpan w:val="2"/>
            <w:vMerge/>
            <w:noWrap/>
            <w:hideMark/>
          </w:tcPr>
          <w:p w14:paraId="15FBC8D5" w14:textId="77777777" w:rsidR="005804A7" w:rsidRPr="008B35F3" w:rsidRDefault="005804A7" w:rsidP="00E05254">
            <w:pPr>
              <w:rPr>
                <w:rFonts w:cs="Times New Roman"/>
                <w:sz w:val="20"/>
                <w:szCs w:val="20"/>
                <w:lang w:val="de-DE" w:eastAsia="de-DE" w:bidi="ar-SA"/>
              </w:rPr>
            </w:pPr>
          </w:p>
        </w:tc>
        <w:tc>
          <w:tcPr>
            <w:tcW w:w="287" w:type="pct"/>
            <w:noWrap/>
            <w:hideMark/>
          </w:tcPr>
          <w:p w14:paraId="77545264"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sz w:val="20"/>
                <w:szCs w:val="20"/>
                <w:lang w:val="de-DE" w:eastAsia="de-DE" w:bidi="ar-SA"/>
              </w:rPr>
              <w:t>1</w:t>
            </w:r>
          </w:p>
        </w:tc>
        <w:tc>
          <w:tcPr>
            <w:tcW w:w="287" w:type="pct"/>
            <w:noWrap/>
            <w:hideMark/>
          </w:tcPr>
          <w:p w14:paraId="78E9BD50"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sz w:val="20"/>
                <w:szCs w:val="20"/>
                <w:lang w:val="de-DE" w:eastAsia="de-DE" w:bidi="ar-SA"/>
              </w:rPr>
              <w:t>2</w:t>
            </w:r>
          </w:p>
        </w:tc>
        <w:tc>
          <w:tcPr>
            <w:tcW w:w="287" w:type="pct"/>
            <w:noWrap/>
            <w:hideMark/>
          </w:tcPr>
          <w:p w14:paraId="3A1090FC"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sz w:val="20"/>
                <w:szCs w:val="20"/>
                <w:lang w:val="de-DE" w:eastAsia="de-DE" w:bidi="ar-SA"/>
              </w:rPr>
              <w:t>3</w:t>
            </w:r>
          </w:p>
        </w:tc>
        <w:tc>
          <w:tcPr>
            <w:tcW w:w="287" w:type="pct"/>
            <w:noWrap/>
            <w:hideMark/>
          </w:tcPr>
          <w:p w14:paraId="2896F52E"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sz w:val="20"/>
                <w:szCs w:val="20"/>
                <w:lang w:val="de-DE" w:eastAsia="de-DE" w:bidi="ar-SA"/>
              </w:rPr>
              <w:t>4</w:t>
            </w:r>
          </w:p>
        </w:tc>
        <w:tc>
          <w:tcPr>
            <w:tcW w:w="287" w:type="pct"/>
            <w:noWrap/>
            <w:hideMark/>
          </w:tcPr>
          <w:p w14:paraId="4248B330"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sz w:val="20"/>
                <w:szCs w:val="20"/>
                <w:lang w:val="de-DE" w:eastAsia="de-DE" w:bidi="ar-SA"/>
              </w:rPr>
              <w:t>5</w:t>
            </w:r>
          </w:p>
        </w:tc>
        <w:tc>
          <w:tcPr>
            <w:tcW w:w="287" w:type="pct"/>
            <w:noWrap/>
            <w:hideMark/>
          </w:tcPr>
          <w:p w14:paraId="7A0F0B3B"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sz w:val="20"/>
                <w:szCs w:val="20"/>
                <w:lang w:val="de-DE" w:eastAsia="de-DE" w:bidi="ar-SA"/>
              </w:rPr>
              <w:t>6</w:t>
            </w:r>
          </w:p>
        </w:tc>
        <w:tc>
          <w:tcPr>
            <w:tcW w:w="502" w:type="pct"/>
            <w:noWrap/>
            <w:hideMark/>
          </w:tcPr>
          <w:p w14:paraId="2E2ECB9F"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sz w:val="20"/>
                <w:szCs w:val="20"/>
                <w:lang w:val="de-DE" w:eastAsia="de-DE" w:bidi="ar-SA"/>
              </w:rPr>
              <w:t>7</w:t>
            </w:r>
          </w:p>
        </w:tc>
        <w:tc>
          <w:tcPr>
            <w:tcW w:w="287" w:type="pct"/>
            <w:noWrap/>
            <w:hideMark/>
          </w:tcPr>
          <w:p w14:paraId="54466FE6"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sz w:val="20"/>
                <w:szCs w:val="20"/>
                <w:lang w:val="de-DE" w:eastAsia="de-DE" w:bidi="ar-SA"/>
              </w:rPr>
              <w:t>8</w:t>
            </w:r>
          </w:p>
        </w:tc>
        <w:tc>
          <w:tcPr>
            <w:tcW w:w="287" w:type="pct"/>
            <w:noWrap/>
            <w:hideMark/>
          </w:tcPr>
          <w:p w14:paraId="2D3F9BEE"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sz w:val="20"/>
                <w:szCs w:val="20"/>
                <w:lang w:val="de-DE" w:eastAsia="de-DE" w:bidi="ar-SA"/>
              </w:rPr>
              <w:t>9</w:t>
            </w:r>
          </w:p>
        </w:tc>
        <w:tc>
          <w:tcPr>
            <w:tcW w:w="287" w:type="pct"/>
            <w:noWrap/>
            <w:hideMark/>
          </w:tcPr>
          <w:p w14:paraId="7C4DB6F9"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sz w:val="20"/>
                <w:szCs w:val="20"/>
                <w:lang w:val="de-DE" w:eastAsia="de-DE" w:bidi="ar-SA"/>
              </w:rPr>
              <w:t>10</w:t>
            </w:r>
          </w:p>
        </w:tc>
        <w:tc>
          <w:tcPr>
            <w:tcW w:w="287" w:type="pct"/>
            <w:noWrap/>
            <w:hideMark/>
          </w:tcPr>
          <w:p w14:paraId="4C717387"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sz w:val="20"/>
                <w:szCs w:val="20"/>
                <w:lang w:val="de-DE" w:eastAsia="de-DE" w:bidi="ar-SA"/>
              </w:rPr>
              <w:t>11</w:t>
            </w:r>
          </w:p>
        </w:tc>
        <w:tc>
          <w:tcPr>
            <w:tcW w:w="287" w:type="pct"/>
            <w:noWrap/>
            <w:hideMark/>
          </w:tcPr>
          <w:p w14:paraId="3769F2A9"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sz w:val="20"/>
                <w:szCs w:val="20"/>
                <w:lang w:val="de-DE" w:eastAsia="de-DE" w:bidi="ar-SA"/>
              </w:rPr>
              <w:t>12</w:t>
            </w:r>
          </w:p>
        </w:tc>
      </w:tr>
      <w:tr w:rsidR="005804A7" w:rsidRPr="007F6252" w14:paraId="793BD24A" w14:textId="77777777" w:rsidTr="00E05254">
        <w:trPr>
          <w:trHeight w:val="276"/>
        </w:trPr>
        <w:tc>
          <w:tcPr>
            <w:cnfStyle w:val="001000000000" w:firstRow="0" w:lastRow="0" w:firstColumn="1" w:lastColumn="0" w:oddVBand="0" w:evenVBand="0" w:oddHBand="0" w:evenHBand="0" w:firstRowFirstColumn="0" w:firstRowLastColumn="0" w:lastRowFirstColumn="0" w:lastRowLastColumn="0"/>
            <w:tcW w:w="109" w:type="pct"/>
            <w:vMerge w:val="restart"/>
            <w:noWrap/>
            <w:hideMark/>
          </w:tcPr>
          <w:p w14:paraId="6A83CA14" w14:textId="77777777" w:rsidR="005804A7" w:rsidRPr="008B35F3" w:rsidRDefault="005804A7" w:rsidP="00E05254">
            <w:pPr>
              <w:rPr>
                <w:rFonts w:cs="Times New Roman"/>
                <w:sz w:val="20"/>
                <w:szCs w:val="20"/>
                <w:lang w:val="de-DE" w:eastAsia="de-DE" w:bidi="ar-SA"/>
              </w:rPr>
            </w:pPr>
          </w:p>
        </w:tc>
        <w:tc>
          <w:tcPr>
            <w:tcW w:w="1231" w:type="pct"/>
            <w:noWrap/>
            <w:hideMark/>
          </w:tcPr>
          <w:p w14:paraId="5CEC54BB"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proofErr w:type="spellStart"/>
            <w:r w:rsidRPr="008B35F3">
              <w:rPr>
                <w:rFonts w:cs="Times New Roman"/>
                <w:sz w:val="20"/>
                <w:szCs w:val="20"/>
                <w:lang w:val="de-DE" w:eastAsia="de-DE" w:bidi="ar-SA"/>
              </w:rPr>
              <w:t>no</w:t>
            </w:r>
            <w:proofErr w:type="spellEnd"/>
            <w:r w:rsidRPr="008B35F3">
              <w:rPr>
                <w:rFonts w:cs="Times New Roman"/>
                <w:sz w:val="20"/>
                <w:szCs w:val="20"/>
                <w:lang w:val="de-DE" w:eastAsia="de-DE" w:bidi="ar-SA"/>
              </w:rPr>
              <w:t xml:space="preserve"> </w:t>
            </w:r>
            <w:proofErr w:type="spellStart"/>
            <w:r w:rsidRPr="008B35F3">
              <w:rPr>
                <w:rFonts w:cs="Times New Roman"/>
                <w:sz w:val="20"/>
                <w:szCs w:val="20"/>
                <w:lang w:val="de-DE" w:eastAsia="de-DE" w:bidi="ar-SA"/>
              </w:rPr>
              <w:t>risk</w:t>
            </w:r>
            <w:proofErr w:type="spellEnd"/>
          </w:p>
        </w:tc>
        <w:tc>
          <w:tcPr>
            <w:tcW w:w="287" w:type="pct"/>
            <w:noWrap/>
            <w:vAlign w:val="bottom"/>
            <w:hideMark/>
          </w:tcPr>
          <w:p w14:paraId="717B6040"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0.01</w:t>
            </w:r>
          </w:p>
        </w:tc>
        <w:tc>
          <w:tcPr>
            <w:tcW w:w="287" w:type="pct"/>
            <w:noWrap/>
            <w:vAlign w:val="bottom"/>
            <w:hideMark/>
          </w:tcPr>
          <w:p w14:paraId="25285AAF"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0.01</w:t>
            </w:r>
          </w:p>
        </w:tc>
        <w:tc>
          <w:tcPr>
            <w:tcW w:w="287" w:type="pct"/>
            <w:noWrap/>
            <w:vAlign w:val="bottom"/>
            <w:hideMark/>
          </w:tcPr>
          <w:p w14:paraId="182BA08D"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0.01</w:t>
            </w:r>
          </w:p>
        </w:tc>
        <w:tc>
          <w:tcPr>
            <w:tcW w:w="287" w:type="pct"/>
            <w:noWrap/>
            <w:vAlign w:val="bottom"/>
            <w:hideMark/>
          </w:tcPr>
          <w:p w14:paraId="5CBB04CE"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0.30</w:t>
            </w:r>
          </w:p>
        </w:tc>
        <w:tc>
          <w:tcPr>
            <w:tcW w:w="287" w:type="pct"/>
            <w:noWrap/>
            <w:vAlign w:val="bottom"/>
            <w:hideMark/>
          </w:tcPr>
          <w:p w14:paraId="0DB44CE6"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0.02</w:t>
            </w:r>
          </w:p>
        </w:tc>
        <w:tc>
          <w:tcPr>
            <w:tcW w:w="287" w:type="pct"/>
            <w:noWrap/>
            <w:vAlign w:val="bottom"/>
            <w:hideMark/>
          </w:tcPr>
          <w:p w14:paraId="58F6C2E8"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0.02</w:t>
            </w:r>
          </w:p>
        </w:tc>
        <w:tc>
          <w:tcPr>
            <w:tcW w:w="502" w:type="pct"/>
            <w:noWrap/>
            <w:vAlign w:val="bottom"/>
            <w:hideMark/>
          </w:tcPr>
          <w:p w14:paraId="0DA036B2"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0.04</w:t>
            </w:r>
          </w:p>
        </w:tc>
        <w:tc>
          <w:tcPr>
            <w:tcW w:w="287" w:type="pct"/>
            <w:noWrap/>
            <w:vAlign w:val="bottom"/>
            <w:hideMark/>
          </w:tcPr>
          <w:p w14:paraId="565EFA2B"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0.36</w:t>
            </w:r>
          </w:p>
        </w:tc>
        <w:tc>
          <w:tcPr>
            <w:tcW w:w="287" w:type="pct"/>
            <w:noWrap/>
            <w:vAlign w:val="bottom"/>
            <w:hideMark/>
          </w:tcPr>
          <w:p w14:paraId="14B0239B"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0.00</w:t>
            </w:r>
          </w:p>
        </w:tc>
        <w:tc>
          <w:tcPr>
            <w:tcW w:w="287" w:type="pct"/>
            <w:noWrap/>
            <w:vAlign w:val="bottom"/>
            <w:hideMark/>
          </w:tcPr>
          <w:p w14:paraId="4452BEEF"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0.04</w:t>
            </w:r>
          </w:p>
        </w:tc>
        <w:tc>
          <w:tcPr>
            <w:tcW w:w="287" w:type="pct"/>
            <w:noWrap/>
            <w:vAlign w:val="bottom"/>
            <w:hideMark/>
          </w:tcPr>
          <w:p w14:paraId="3573B78F"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0.15</w:t>
            </w:r>
          </w:p>
        </w:tc>
        <w:tc>
          <w:tcPr>
            <w:tcW w:w="287" w:type="pct"/>
            <w:noWrap/>
            <w:vAlign w:val="bottom"/>
            <w:hideMark/>
          </w:tcPr>
          <w:p w14:paraId="3355AF88"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0.04</w:t>
            </w:r>
          </w:p>
        </w:tc>
      </w:tr>
      <w:tr w:rsidR="005804A7" w:rsidRPr="00837717" w14:paraId="56FA6100" w14:textId="77777777" w:rsidTr="00E0525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9" w:type="pct"/>
            <w:vMerge/>
            <w:hideMark/>
          </w:tcPr>
          <w:p w14:paraId="06FF5194" w14:textId="77777777" w:rsidR="005804A7" w:rsidRPr="008B35F3" w:rsidRDefault="005804A7" w:rsidP="00E05254">
            <w:pPr>
              <w:rPr>
                <w:rFonts w:cs="Times New Roman"/>
                <w:sz w:val="20"/>
                <w:szCs w:val="20"/>
                <w:lang w:val="de-DE" w:eastAsia="de-DE" w:bidi="ar-SA"/>
              </w:rPr>
            </w:pPr>
          </w:p>
        </w:tc>
        <w:tc>
          <w:tcPr>
            <w:tcW w:w="1231" w:type="pct"/>
            <w:noWrap/>
            <w:hideMark/>
          </w:tcPr>
          <w:p w14:paraId="0BE95570"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proofErr w:type="spellStart"/>
            <w:r w:rsidRPr="008B35F3">
              <w:rPr>
                <w:rFonts w:cs="Times New Roman"/>
                <w:sz w:val="20"/>
                <w:szCs w:val="20"/>
                <w:lang w:val="de-DE" w:eastAsia="de-DE" w:bidi="ar-SA"/>
              </w:rPr>
              <w:t>genetic</w:t>
            </w:r>
            <w:proofErr w:type="spellEnd"/>
            <w:r w:rsidRPr="008B35F3">
              <w:rPr>
                <w:rFonts w:cs="Times New Roman"/>
                <w:sz w:val="20"/>
                <w:szCs w:val="20"/>
                <w:lang w:val="de-DE" w:eastAsia="de-DE" w:bidi="ar-SA"/>
              </w:rPr>
              <w:t xml:space="preserve"> </w:t>
            </w:r>
            <w:proofErr w:type="spellStart"/>
            <w:r w:rsidRPr="008B35F3">
              <w:rPr>
                <w:rFonts w:cs="Times New Roman"/>
                <w:sz w:val="20"/>
                <w:szCs w:val="20"/>
                <w:lang w:val="de-DE" w:eastAsia="de-DE" w:bidi="ar-SA"/>
              </w:rPr>
              <w:t>risk</w:t>
            </w:r>
            <w:proofErr w:type="spellEnd"/>
          </w:p>
        </w:tc>
        <w:tc>
          <w:tcPr>
            <w:tcW w:w="287" w:type="pct"/>
            <w:noWrap/>
            <w:vAlign w:val="bottom"/>
            <w:hideMark/>
          </w:tcPr>
          <w:p w14:paraId="117F65C8"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0.02</w:t>
            </w:r>
          </w:p>
        </w:tc>
        <w:tc>
          <w:tcPr>
            <w:tcW w:w="287" w:type="pct"/>
            <w:noWrap/>
            <w:vAlign w:val="bottom"/>
            <w:hideMark/>
          </w:tcPr>
          <w:p w14:paraId="5F70770E"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0.03</w:t>
            </w:r>
          </w:p>
        </w:tc>
        <w:tc>
          <w:tcPr>
            <w:tcW w:w="287" w:type="pct"/>
            <w:noWrap/>
            <w:vAlign w:val="bottom"/>
            <w:hideMark/>
          </w:tcPr>
          <w:p w14:paraId="78944646"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0.02</w:t>
            </w:r>
          </w:p>
        </w:tc>
        <w:tc>
          <w:tcPr>
            <w:tcW w:w="287" w:type="pct"/>
            <w:noWrap/>
            <w:vAlign w:val="bottom"/>
            <w:hideMark/>
          </w:tcPr>
          <w:p w14:paraId="6B58E4BC"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0.16</w:t>
            </w:r>
          </w:p>
        </w:tc>
        <w:tc>
          <w:tcPr>
            <w:tcW w:w="287" w:type="pct"/>
            <w:noWrap/>
            <w:vAlign w:val="bottom"/>
            <w:hideMark/>
          </w:tcPr>
          <w:p w14:paraId="4C4C037F"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0.02</w:t>
            </w:r>
          </w:p>
        </w:tc>
        <w:tc>
          <w:tcPr>
            <w:tcW w:w="287" w:type="pct"/>
            <w:noWrap/>
            <w:vAlign w:val="bottom"/>
            <w:hideMark/>
          </w:tcPr>
          <w:p w14:paraId="1B2EFB14"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0.04</w:t>
            </w:r>
          </w:p>
        </w:tc>
        <w:tc>
          <w:tcPr>
            <w:tcW w:w="502" w:type="pct"/>
            <w:noWrap/>
            <w:vAlign w:val="bottom"/>
            <w:hideMark/>
          </w:tcPr>
          <w:p w14:paraId="7462DCDE"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0.03</w:t>
            </w:r>
          </w:p>
        </w:tc>
        <w:tc>
          <w:tcPr>
            <w:tcW w:w="287" w:type="pct"/>
            <w:noWrap/>
            <w:vAlign w:val="bottom"/>
            <w:hideMark/>
          </w:tcPr>
          <w:p w14:paraId="0FC0301B"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0.30</w:t>
            </w:r>
          </w:p>
        </w:tc>
        <w:tc>
          <w:tcPr>
            <w:tcW w:w="287" w:type="pct"/>
            <w:noWrap/>
            <w:vAlign w:val="bottom"/>
            <w:hideMark/>
          </w:tcPr>
          <w:p w14:paraId="5B022E3C"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0.02</w:t>
            </w:r>
          </w:p>
        </w:tc>
        <w:tc>
          <w:tcPr>
            <w:tcW w:w="287" w:type="pct"/>
            <w:noWrap/>
            <w:vAlign w:val="bottom"/>
            <w:hideMark/>
          </w:tcPr>
          <w:p w14:paraId="7DB49700"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0.10</w:t>
            </w:r>
          </w:p>
        </w:tc>
        <w:tc>
          <w:tcPr>
            <w:tcW w:w="287" w:type="pct"/>
            <w:noWrap/>
            <w:vAlign w:val="bottom"/>
            <w:hideMark/>
          </w:tcPr>
          <w:p w14:paraId="1411C7B9"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0.18</w:t>
            </w:r>
          </w:p>
        </w:tc>
        <w:tc>
          <w:tcPr>
            <w:tcW w:w="287" w:type="pct"/>
            <w:noWrap/>
            <w:vAlign w:val="bottom"/>
            <w:hideMark/>
          </w:tcPr>
          <w:p w14:paraId="0927CD44"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0.09</w:t>
            </w:r>
          </w:p>
        </w:tc>
      </w:tr>
      <w:tr w:rsidR="005804A7" w:rsidRPr="007F6252" w14:paraId="33EA1766" w14:textId="77777777" w:rsidTr="00E05254">
        <w:trPr>
          <w:trHeight w:val="276"/>
        </w:trPr>
        <w:tc>
          <w:tcPr>
            <w:cnfStyle w:val="001000000000" w:firstRow="0" w:lastRow="0" w:firstColumn="1" w:lastColumn="0" w:oddVBand="0" w:evenVBand="0" w:oddHBand="0" w:evenHBand="0" w:firstRowFirstColumn="0" w:firstRowLastColumn="0" w:lastRowFirstColumn="0" w:lastRowLastColumn="0"/>
            <w:tcW w:w="109" w:type="pct"/>
            <w:vMerge/>
            <w:hideMark/>
          </w:tcPr>
          <w:p w14:paraId="5E6818C9" w14:textId="77777777" w:rsidR="005804A7" w:rsidRPr="008B35F3" w:rsidRDefault="005804A7" w:rsidP="00E05254">
            <w:pPr>
              <w:rPr>
                <w:rFonts w:cs="Times New Roman"/>
                <w:sz w:val="20"/>
                <w:szCs w:val="20"/>
                <w:lang w:val="de-DE" w:eastAsia="de-DE" w:bidi="ar-SA"/>
              </w:rPr>
            </w:pPr>
          </w:p>
        </w:tc>
        <w:tc>
          <w:tcPr>
            <w:tcW w:w="1231" w:type="pct"/>
            <w:noWrap/>
            <w:hideMark/>
          </w:tcPr>
          <w:p w14:paraId="5A8BC46A"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sz w:val="20"/>
                <w:szCs w:val="20"/>
                <w:lang w:val="de-DE" w:eastAsia="de-DE" w:bidi="ar-SA"/>
              </w:rPr>
              <w:t xml:space="preserve">environmental </w:t>
            </w:r>
            <w:proofErr w:type="spellStart"/>
            <w:r w:rsidRPr="008B35F3">
              <w:rPr>
                <w:rFonts w:cs="Times New Roman"/>
                <w:sz w:val="20"/>
                <w:szCs w:val="20"/>
                <w:lang w:val="de-DE" w:eastAsia="de-DE" w:bidi="ar-SA"/>
              </w:rPr>
              <w:t>risk</w:t>
            </w:r>
            <w:proofErr w:type="spellEnd"/>
          </w:p>
        </w:tc>
        <w:tc>
          <w:tcPr>
            <w:tcW w:w="287" w:type="pct"/>
            <w:noWrap/>
            <w:vAlign w:val="bottom"/>
            <w:hideMark/>
          </w:tcPr>
          <w:p w14:paraId="3EFAF7D7"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0.04</w:t>
            </w:r>
          </w:p>
        </w:tc>
        <w:tc>
          <w:tcPr>
            <w:tcW w:w="287" w:type="pct"/>
            <w:noWrap/>
            <w:vAlign w:val="bottom"/>
            <w:hideMark/>
          </w:tcPr>
          <w:p w14:paraId="3D02CB12"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0.11</w:t>
            </w:r>
          </w:p>
        </w:tc>
        <w:tc>
          <w:tcPr>
            <w:tcW w:w="287" w:type="pct"/>
            <w:noWrap/>
            <w:vAlign w:val="bottom"/>
            <w:hideMark/>
          </w:tcPr>
          <w:p w14:paraId="2F3554D2"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0.08</w:t>
            </w:r>
          </w:p>
        </w:tc>
        <w:tc>
          <w:tcPr>
            <w:tcW w:w="287" w:type="pct"/>
            <w:noWrap/>
            <w:vAlign w:val="bottom"/>
            <w:hideMark/>
          </w:tcPr>
          <w:p w14:paraId="2C03C99E"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0.18</w:t>
            </w:r>
          </w:p>
        </w:tc>
        <w:tc>
          <w:tcPr>
            <w:tcW w:w="287" w:type="pct"/>
            <w:noWrap/>
            <w:vAlign w:val="bottom"/>
            <w:hideMark/>
          </w:tcPr>
          <w:p w14:paraId="285A7742"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0.03</w:t>
            </w:r>
          </w:p>
        </w:tc>
        <w:tc>
          <w:tcPr>
            <w:tcW w:w="287" w:type="pct"/>
            <w:noWrap/>
            <w:vAlign w:val="bottom"/>
            <w:hideMark/>
          </w:tcPr>
          <w:p w14:paraId="319DF60B"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0.05</w:t>
            </w:r>
          </w:p>
        </w:tc>
        <w:tc>
          <w:tcPr>
            <w:tcW w:w="502" w:type="pct"/>
            <w:noWrap/>
            <w:vAlign w:val="bottom"/>
            <w:hideMark/>
          </w:tcPr>
          <w:p w14:paraId="13F4E063"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0.04</w:t>
            </w:r>
          </w:p>
        </w:tc>
        <w:tc>
          <w:tcPr>
            <w:tcW w:w="287" w:type="pct"/>
            <w:noWrap/>
            <w:vAlign w:val="bottom"/>
            <w:hideMark/>
          </w:tcPr>
          <w:p w14:paraId="3450E805"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0.29</w:t>
            </w:r>
          </w:p>
        </w:tc>
        <w:tc>
          <w:tcPr>
            <w:tcW w:w="287" w:type="pct"/>
            <w:noWrap/>
            <w:vAlign w:val="bottom"/>
            <w:hideMark/>
          </w:tcPr>
          <w:p w14:paraId="1EE1C82F"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0.03</w:t>
            </w:r>
          </w:p>
        </w:tc>
        <w:tc>
          <w:tcPr>
            <w:tcW w:w="287" w:type="pct"/>
            <w:noWrap/>
            <w:vAlign w:val="bottom"/>
            <w:hideMark/>
          </w:tcPr>
          <w:p w14:paraId="56C967AC"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0.07</w:t>
            </w:r>
          </w:p>
        </w:tc>
        <w:tc>
          <w:tcPr>
            <w:tcW w:w="287" w:type="pct"/>
            <w:noWrap/>
            <w:vAlign w:val="bottom"/>
            <w:hideMark/>
          </w:tcPr>
          <w:p w14:paraId="079B1EF5"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0.04</w:t>
            </w:r>
          </w:p>
        </w:tc>
        <w:tc>
          <w:tcPr>
            <w:tcW w:w="287" w:type="pct"/>
            <w:noWrap/>
            <w:vAlign w:val="bottom"/>
            <w:hideMark/>
          </w:tcPr>
          <w:p w14:paraId="64FF5EF0"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0.04</w:t>
            </w:r>
          </w:p>
        </w:tc>
      </w:tr>
      <w:tr w:rsidR="005804A7" w:rsidRPr="00837717" w14:paraId="34DE2E66" w14:textId="77777777" w:rsidTr="00E0525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9" w:type="pct"/>
            <w:vMerge/>
            <w:hideMark/>
          </w:tcPr>
          <w:p w14:paraId="36906159" w14:textId="77777777" w:rsidR="005804A7" w:rsidRPr="008B35F3" w:rsidRDefault="005804A7" w:rsidP="00E05254">
            <w:pPr>
              <w:rPr>
                <w:rFonts w:cs="Times New Roman"/>
                <w:sz w:val="20"/>
                <w:szCs w:val="20"/>
                <w:lang w:val="de-DE" w:eastAsia="de-DE" w:bidi="ar-SA"/>
              </w:rPr>
            </w:pPr>
          </w:p>
        </w:tc>
        <w:tc>
          <w:tcPr>
            <w:tcW w:w="1231" w:type="pct"/>
            <w:noWrap/>
            <w:hideMark/>
          </w:tcPr>
          <w:p w14:paraId="5BF35D23"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proofErr w:type="spellStart"/>
            <w:r w:rsidRPr="008B35F3">
              <w:rPr>
                <w:rFonts w:cs="Times New Roman"/>
                <w:sz w:val="20"/>
                <w:szCs w:val="20"/>
                <w:lang w:val="de-DE" w:eastAsia="de-DE" w:bidi="ar-SA"/>
              </w:rPr>
              <w:t>both</w:t>
            </w:r>
            <w:proofErr w:type="spellEnd"/>
            <w:r w:rsidRPr="008B35F3">
              <w:rPr>
                <w:rFonts w:cs="Times New Roman"/>
                <w:sz w:val="20"/>
                <w:szCs w:val="20"/>
                <w:lang w:val="de-DE" w:eastAsia="de-DE" w:bidi="ar-SA"/>
              </w:rPr>
              <w:t xml:space="preserve"> </w:t>
            </w:r>
            <w:proofErr w:type="spellStart"/>
            <w:r w:rsidRPr="008B35F3">
              <w:rPr>
                <w:rFonts w:cs="Times New Roman"/>
                <w:sz w:val="20"/>
                <w:szCs w:val="20"/>
                <w:lang w:val="de-DE" w:eastAsia="de-DE" w:bidi="ar-SA"/>
              </w:rPr>
              <w:t>risks</w:t>
            </w:r>
            <w:proofErr w:type="spellEnd"/>
          </w:p>
        </w:tc>
        <w:tc>
          <w:tcPr>
            <w:tcW w:w="287" w:type="pct"/>
            <w:noWrap/>
            <w:vAlign w:val="bottom"/>
            <w:hideMark/>
          </w:tcPr>
          <w:p w14:paraId="2248DE56"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0.04</w:t>
            </w:r>
          </w:p>
        </w:tc>
        <w:tc>
          <w:tcPr>
            <w:tcW w:w="287" w:type="pct"/>
            <w:noWrap/>
            <w:vAlign w:val="bottom"/>
            <w:hideMark/>
          </w:tcPr>
          <w:p w14:paraId="60863BD1"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0.04</w:t>
            </w:r>
          </w:p>
        </w:tc>
        <w:tc>
          <w:tcPr>
            <w:tcW w:w="287" w:type="pct"/>
            <w:noWrap/>
            <w:vAlign w:val="bottom"/>
            <w:hideMark/>
          </w:tcPr>
          <w:p w14:paraId="18B1B212"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0.05</w:t>
            </w:r>
          </w:p>
        </w:tc>
        <w:tc>
          <w:tcPr>
            <w:tcW w:w="287" w:type="pct"/>
            <w:noWrap/>
            <w:vAlign w:val="bottom"/>
            <w:hideMark/>
          </w:tcPr>
          <w:p w14:paraId="74091AA7"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0.22</w:t>
            </w:r>
          </w:p>
        </w:tc>
        <w:tc>
          <w:tcPr>
            <w:tcW w:w="287" w:type="pct"/>
            <w:noWrap/>
            <w:vAlign w:val="bottom"/>
            <w:hideMark/>
          </w:tcPr>
          <w:p w14:paraId="1C5068C3"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0.05</w:t>
            </w:r>
          </w:p>
        </w:tc>
        <w:tc>
          <w:tcPr>
            <w:tcW w:w="287" w:type="pct"/>
            <w:noWrap/>
            <w:vAlign w:val="bottom"/>
            <w:hideMark/>
          </w:tcPr>
          <w:p w14:paraId="53CFD07D"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0.06</w:t>
            </w:r>
          </w:p>
        </w:tc>
        <w:tc>
          <w:tcPr>
            <w:tcW w:w="502" w:type="pct"/>
            <w:noWrap/>
            <w:vAlign w:val="bottom"/>
            <w:hideMark/>
          </w:tcPr>
          <w:p w14:paraId="667E2878"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0.09</w:t>
            </w:r>
          </w:p>
        </w:tc>
        <w:tc>
          <w:tcPr>
            <w:tcW w:w="287" w:type="pct"/>
            <w:noWrap/>
            <w:vAlign w:val="bottom"/>
            <w:hideMark/>
          </w:tcPr>
          <w:p w14:paraId="10E3745D"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0.20</w:t>
            </w:r>
          </w:p>
        </w:tc>
        <w:tc>
          <w:tcPr>
            <w:tcW w:w="287" w:type="pct"/>
            <w:noWrap/>
            <w:vAlign w:val="bottom"/>
            <w:hideMark/>
          </w:tcPr>
          <w:p w14:paraId="00F3D56D"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0.05</w:t>
            </w:r>
          </w:p>
        </w:tc>
        <w:tc>
          <w:tcPr>
            <w:tcW w:w="287" w:type="pct"/>
            <w:noWrap/>
            <w:vAlign w:val="bottom"/>
            <w:hideMark/>
          </w:tcPr>
          <w:p w14:paraId="254F6E92"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0.09</w:t>
            </w:r>
          </w:p>
        </w:tc>
        <w:tc>
          <w:tcPr>
            <w:tcW w:w="287" w:type="pct"/>
            <w:noWrap/>
            <w:vAlign w:val="bottom"/>
            <w:hideMark/>
          </w:tcPr>
          <w:p w14:paraId="7351A4D0"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0.05</w:t>
            </w:r>
          </w:p>
        </w:tc>
        <w:tc>
          <w:tcPr>
            <w:tcW w:w="287" w:type="pct"/>
            <w:noWrap/>
            <w:vAlign w:val="bottom"/>
            <w:hideMark/>
          </w:tcPr>
          <w:p w14:paraId="1E2CB9BC"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20"/>
                <w:szCs w:val="20"/>
                <w:lang w:val="de-DE" w:eastAsia="de-DE" w:bidi="ar-SA"/>
              </w:rPr>
            </w:pPr>
            <w:r w:rsidRPr="008B35F3">
              <w:rPr>
                <w:rFonts w:cs="Times New Roman"/>
                <w:color w:val="000000"/>
                <w:sz w:val="20"/>
                <w:szCs w:val="20"/>
              </w:rPr>
              <w:t>0.07</w:t>
            </w:r>
          </w:p>
        </w:tc>
      </w:tr>
    </w:tbl>
    <w:p w14:paraId="4AA6D55F" w14:textId="77777777" w:rsidR="005804A7" w:rsidRPr="00837717" w:rsidRDefault="005804A7" w:rsidP="005804A7"/>
    <w:tbl>
      <w:tblPr>
        <w:tblStyle w:val="HelleSchattierung"/>
        <w:tblpPr w:leftFromText="141" w:rightFromText="141" w:vertAnchor="text" w:horzAnchor="margin" w:tblpY="245"/>
        <w:tblW w:w="5000" w:type="pct"/>
        <w:tblLook w:val="04A0" w:firstRow="1" w:lastRow="0" w:firstColumn="1" w:lastColumn="0" w:noHBand="0" w:noVBand="1"/>
      </w:tblPr>
      <w:tblGrid>
        <w:gridCol w:w="245"/>
        <w:gridCol w:w="2979"/>
        <w:gridCol w:w="563"/>
        <w:gridCol w:w="563"/>
        <w:gridCol w:w="563"/>
        <w:gridCol w:w="564"/>
        <w:gridCol w:w="564"/>
        <w:gridCol w:w="564"/>
        <w:gridCol w:w="564"/>
        <w:gridCol w:w="564"/>
        <w:gridCol w:w="564"/>
        <w:gridCol w:w="564"/>
        <w:gridCol w:w="564"/>
        <w:gridCol w:w="568"/>
      </w:tblGrid>
      <w:tr w:rsidR="005804A7" w:rsidRPr="007F6252" w14:paraId="036DBA0F" w14:textId="77777777" w:rsidTr="00E05254">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614" w:type="pct"/>
            <w:gridSpan w:val="2"/>
            <w:vMerge w:val="restart"/>
            <w:noWrap/>
            <w:hideMark/>
          </w:tcPr>
          <w:p w14:paraId="7D5480F0" w14:textId="77777777" w:rsidR="005804A7" w:rsidRPr="008B35F3" w:rsidRDefault="005804A7" w:rsidP="00E05254">
            <w:pPr>
              <w:rPr>
                <w:rFonts w:cs="Times New Roman"/>
                <w:sz w:val="16"/>
                <w:szCs w:val="16"/>
                <w:lang w:val="de-DE" w:eastAsia="de-DE" w:bidi="ar-SA"/>
              </w:rPr>
            </w:pPr>
            <w:proofErr w:type="spellStart"/>
            <w:r w:rsidRPr="008B35F3">
              <w:rPr>
                <w:rFonts w:cs="Times New Roman"/>
                <w:sz w:val="16"/>
                <w:szCs w:val="16"/>
                <w:lang w:val="de-DE" w:eastAsia="de-DE" w:bidi="ar-SA"/>
              </w:rPr>
              <w:t>exceedance</w:t>
            </w:r>
            <w:proofErr w:type="spellEnd"/>
          </w:p>
          <w:p w14:paraId="2DE378D1" w14:textId="77777777" w:rsidR="005804A7" w:rsidRPr="008B35F3" w:rsidRDefault="005804A7" w:rsidP="00E05254">
            <w:pPr>
              <w:rPr>
                <w:rFonts w:cs="Times New Roman"/>
                <w:sz w:val="16"/>
                <w:szCs w:val="16"/>
                <w:lang w:val="de-DE" w:eastAsia="de-DE" w:bidi="ar-SA"/>
              </w:rPr>
            </w:pPr>
            <w:proofErr w:type="spellStart"/>
            <w:r w:rsidRPr="008B35F3">
              <w:rPr>
                <w:rFonts w:cs="Times New Roman"/>
                <w:sz w:val="16"/>
                <w:szCs w:val="16"/>
                <w:lang w:val="de-DE" w:eastAsia="de-DE" w:bidi="ar-SA"/>
              </w:rPr>
              <w:t>probabilities</w:t>
            </w:r>
            <w:proofErr w:type="spellEnd"/>
          </w:p>
        </w:tc>
        <w:tc>
          <w:tcPr>
            <w:tcW w:w="3386" w:type="pct"/>
            <w:gridSpan w:val="12"/>
            <w:noWrap/>
            <w:hideMark/>
          </w:tcPr>
          <w:p w14:paraId="0A9EA6B2" w14:textId="77777777" w:rsidR="005804A7" w:rsidRPr="008B35F3" w:rsidRDefault="005804A7" w:rsidP="00E05254">
            <w:pPr>
              <w:cnfStyle w:val="100000000000" w:firstRow="1" w:lastRow="0" w:firstColumn="0" w:lastColumn="0" w:oddVBand="0" w:evenVBand="0" w:oddHBand="0" w:evenHBand="0" w:firstRowFirstColumn="0" w:firstRowLastColumn="0" w:lastRowFirstColumn="0" w:lastRowLastColumn="0"/>
              <w:rPr>
                <w:rFonts w:cs="Times New Roman"/>
                <w:sz w:val="16"/>
                <w:szCs w:val="16"/>
                <w:lang w:val="de-DE" w:eastAsia="de-DE" w:bidi="ar-SA"/>
              </w:rPr>
            </w:pPr>
            <w:proofErr w:type="spellStart"/>
            <w:r w:rsidRPr="008B35F3">
              <w:rPr>
                <w:rFonts w:cs="Times New Roman"/>
                <w:sz w:val="16"/>
                <w:szCs w:val="16"/>
                <w:lang w:val="de-DE" w:eastAsia="de-DE" w:bidi="ar-SA"/>
              </w:rPr>
              <w:t>model</w:t>
            </w:r>
            <w:proofErr w:type="spellEnd"/>
          </w:p>
        </w:tc>
      </w:tr>
      <w:tr w:rsidR="005804A7" w:rsidRPr="007F6252" w14:paraId="7671A91D" w14:textId="77777777" w:rsidTr="00E0525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614" w:type="pct"/>
            <w:gridSpan w:val="2"/>
            <w:vMerge/>
            <w:hideMark/>
          </w:tcPr>
          <w:p w14:paraId="23877830" w14:textId="77777777" w:rsidR="005804A7" w:rsidRPr="008B35F3" w:rsidRDefault="005804A7" w:rsidP="00E05254">
            <w:pPr>
              <w:rPr>
                <w:rFonts w:cs="Times New Roman"/>
                <w:sz w:val="16"/>
                <w:szCs w:val="16"/>
                <w:lang w:val="de-DE" w:eastAsia="de-DE" w:bidi="ar-SA"/>
              </w:rPr>
            </w:pPr>
          </w:p>
        </w:tc>
        <w:tc>
          <w:tcPr>
            <w:tcW w:w="282" w:type="pct"/>
            <w:noWrap/>
            <w:hideMark/>
          </w:tcPr>
          <w:p w14:paraId="1F1A9FC2"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sz w:val="16"/>
                <w:szCs w:val="16"/>
                <w:lang w:val="de-DE" w:eastAsia="de-DE" w:bidi="ar-SA"/>
              </w:rPr>
              <w:t>1</w:t>
            </w:r>
          </w:p>
        </w:tc>
        <w:tc>
          <w:tcPr>
            <w:tcW w:w="282" w:type="pct"/>
            <w:noWrap/>
            <w:hideMark/>
          </w:tcPr>
          <w:p w14:paraId="5B6F928B"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sz w:val="16"/>
                <w:szCs w:val="16"/>
                <w:lang w:val="de-DE" w:eastAsia="de-DE" w:bidi="ar-SA"/>
              </w:rPr>
              <w:t>2</w:t>
            </w:r>
          </w:p>
        </w:tc>
        <w:tc>
          <w:tcPr>
            <w:tcW w:w="282" w:type="pct"/>
            <w:noWrap/>
            <w:hideMark/>
          </w:tcPr>
          <w:p w14:paraId="6255B9C2"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sz w:val="16"/>
                <w:szCs w:val="16"/>
                <w:lang w:val="de-DE" w:eastAsia="de-DE" w:bidi="ar-SA"/>
              </w:rPr>
              <w:t>3</w:t>
            </w:r>
          </w:p>
        </w:tc>
        <w:tc>
          <w:tcPr>
            <w:tcW w:w="282" w:type="pct"/>
            <w:noWrap/>
            <w:hideMark/>
          </w:tcPr>
          <w:p w14:paraId="0DC42A76"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sz w:val="16"/>
                <w:szCs w:val="16"/>
                <w:lang w:val="de-DE" w:eastAsia="de-DE" w:bidi="ar-SA"/>
              </w:rPr>
              <w:t>4</w:t>
            </w:r>
          </w:p>
        </w:tc>
        <w:tc>
          <w:tcPr>
            <w:tcW w:w="282" w:type="pct"/>
            <w:noWrap/>
            <w:hideMark/>
          </w:tcPr>
          <w:p w14:paraId="399DA252"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sz w:val="16"/>
                <w:szCs w:val="16"/>
                <w:lang w:val="de-DE" w:eastAsia="de-DE" w:bidi="ar-SA"/>
              </w:rPr>
              <w:t>5</w:t>
            </w:r>
          </w:p>
        </w:tc>
        <w:tc>
          <w:tcPr>
            <w:tcW w:w="282" w:type="pct"/>
            <w:noWrap/>
            <w:hideMark/>
          </w:tcPr>
          <w:p w14:paraId="6F68F921"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sz w:val="16"/>
                <w:szCs w:val="16"/>
                <w:lang w:val="de-DE" w:eastAsia="de-DE" w:bidi="ar-SA"/>
              </w:rPr>
              <w:t>6</w:t>
            </w:r>
          </w:p>
        </w:tc>
        <w:tc>
          <w:tcPr>
            <w:tcW w:w="282" w:type="pct"/>
            <w:noWrap/>
            <w:hideMark/>
          </w:tcPr>
          <w:p w14:paraId="292A62EC"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sz w:val="16"/>
                <w:szCs w:val="16"/>
                <w:lang w:val="de-DE" w:eastAsia="de-DE" w:bidi="ar-SA"/>
              </w:rPr>
              <w:t>7</w:t>
            </w:r>
          </w:p>
        </w:tc>
        <w:tc>
          <w:tcPr>
            <w:tcW w:w="282" w:type="pct"/>
            <w:noWrap/>
            <w:hideMark/>
          </w:tcPr>
          <w:p w14:paraId="5A21BBFE"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sz w:val="16"/>
                <w:szCs w:val="16"/>
                <w:lang w:val="de-DE" w:eastAsia="de-DE" w:bidi="ar-SA"/>
              </w:rPr>
              <w:t>8</w:t>
            </w:r>
          </w:p>
        </w:tc>
        <w:tc>
          <w:tcPr>
            <w:tcW w:w="282" w:type="pct"/>
            <w:noWrap/>
            <w:hideMark/>
          </w:tcPr>
          <w:p w14:paraId="5B35EB52"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sz w:val="16"/>
                <w:szCs w:val="16"/>
                <w:lang w:val="de-DE" w:eastAsia="de-DE" w:bidi="ar-SA"/>
              </w:rPr>
              <w:t>9</w:t>
            </w:r>
          </w:p>
        </w:tc>
        <w:tc>
          <w:tcPr>
            <w:tcW w:w="282" w:type="pct"/>
            <w:noWrap/>
            <w:hideMark/>
          </w:tcPr>
          <w:p w14:paraId="3E917FC8"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sz w:val="16"/>
                <w:szCs w:val="16"/>
                <w:lang w:val="de-DE" w:eastAsia="de-DE" w:bidi="ar-SA"/>
              </w:rPr>
              <w:t>10</w:t>
            </w:r>
          </w:p>
        </w:tc>
        <w:tc>
          <w:tcPr>
            <w:tcW w:w="282" w:type="pct"/>
            <w:noWrap/>
            <w:hideMark/>
          </w:tcPr>
          <w:p w14:paraId="6EDFF112"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sz w:val="16"/>
                <w:szCs w:val="16"/>
                <w:lang w:val="de-DE" w:eastAsia="de-DE" w:bidi="ar-SA"/>
              </w:rPr>
              <w:t>11</w:t>
            </w:r>
          </w:p>
        </w:tc>
        <w:tc>
          <w:tcPr>
            <w:tcW w:w="282" w:type="pct"/>
            <w:noWrap/>
            <w:hideMark/>
          </w:tcPr>
          <w:p w14:paraId="20304271"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sz w:val="16"/>
                <w:szCs w:val="16"/>
                <w:lang w:val="de-DE" w:eastAsia="de-DE" w:bidi="ar-SA"/>
              </w:rPr>
              <w:t>12</w:t>
            </w:r>
          </w:p>
        </w:tc>
      </w:tr>
      <w:tr w:rsidR="005804A7" w:rsidRPr="007F6252" w14:paraId="6885EB35" w14:textId="77777777" w:rsidTr="00E05254">
        <w:trPr>
          <w:trHeight w:val="276"/>
        </w:trPr>
        <w:tc>
          <w:tcPr>
            <w:cnfStyle w:val="001000000000" w:firstRow="0" w:lastRow="0" w:firstColumn="1" w:lastColumn="0" w:oddVBand="0" w:evenVBand="0" w:oddHBand="0" w:evenHBand="0" w:firstRowFirstColumn="0" w:firstRowLastColumn="0" w:lastRowFirstColumn="0" w:lastRowLastColumn="0"/>
            <w:tcW w:w="123" w:type="pct"/>
            <w:vMerge w:val="restart"/>
            <w:noWrap/>
            <w:hideMark/>
          </w:tcPr>
          <w:p w14:paraId="0171A2FE" w14:textId="77777777" w:rsidR="005804A7" w:rsidRPr="008B35F3" w:rsidRDefault="005804A7" w:rsidP="00E05254">
            <w:pPr>
              <w:rPr>
                <w:rFonts w:cs="Times New Roman"/>
                <w:sz w:val="16"/>
                <w:szCs w:val="16"/>
                <w:lang w:val="de-DE" w:eastAsia="de-DE" w:bidi="ar-SA"/>
              </w:rPr>
            </w:pPr>
          </w:p>
        </w:tc>
        <w:tc>
          <w:tcPr>
            <w:tcW w:w="1491" w:type="pct"/>
            <w:noWrap/>
            <w:hideMark/>
          </w:tcPr>
          <w:p w14:paraId="7F869BA6"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proofErr w:type="spellStart"/>
            <w:r w:rsidRPr="008B35F3">
              <w:rPr>
                <w:rFonts w:cs="Times New Roman"/>
                <w:sz w:val="16"/>
                <w:szCs w:val="16"/>
                <w:lang w:val="de-DE" w:eastAsia="de-DE" w:bidi="ar-SA"/>
              </w:rPr>
              <w:t>no</w:t>
            </w:r>
            <w:proofErr w:type="spellEnd"/>
            <w:r w:rsidRPr="008B35F3">
              <w:rPr>
                <w:rFonts w:cs="Times New Roman"/>
                <w:sz w:val="16"/>
                <w:szCs w:val="16"/>
                <w:lang w:val="de-DE" w:eastAsia="de-DE" w:bidi="ar-SA"/>
              </w:rPr>
              <w:t xml:space="preserve"> </w:t>
            </w:r>
            <w:proofErr w:type="spellStart"/>
            <w:r w:rsidRPr="008B35F3">
              <w:rPr>
                <w:rFonts w:cs="Times New Roman"/>
                <w:sz w:val="16"/>
                <w:szCs w:val="16"/>
                <w:lang w:val="de-DE" w:eastAsia="de-DE" w:bidi="ar-SA"/>
              </w:rPr>
              <w:t>risk</w:t>
            </w:r>
            <w:proofErr w:type="spellEnd"/>
          </w:p>
        </w:tc>
        <w:tc>
          <w:tcPr>
            <w:tcW w:w="282" w:type="pct"/>
            <w:noWrap/>
            <w:vAlign w:val="bottom"/>
            <w:hideMark/>
          </w:tcPr>
          <w:p w14:paraId="6A0E240B"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3B899F3A"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29AE36C2"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1B777D48"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0.19</w:t>
            </w:r>
          </w:p>
        </w:tc>
        <w:tc>
          <w:tcPr>
            <w:tcW w:w="282" w:type="pct"/>
            <w:noWrap/>
            <w:vAlign w:val="bottom"/>
            <w:hideMark/>
          </w:tcPr>
          <w:p w14:paraId="520DED99"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7B60FA7E"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5276B3E6"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2EE06FC6"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0.81</w:t>
            </w:r>
          </w:p>
        </w:tc>
        <w:tc>
          <w:tcPr>
            <w:tcW w:w="282" w:type="pct"/>
            <w:noWrap/>
            <w:vAlign w:val="bottom"/>
            <w:hideMark/>
          </w:tcPr>
          <w:p w14:paraId="732CC403"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17689310"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21DE9CEA"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74367726"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r>
      <w:tr w:rsidR="005804A7" w:rsidRPr="007F6252" w14:paraId="67304E2F" w14:textId="77777777" w:rsidTr="00E0525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3" w:type="pct"/>
            <w:vMerge/>
            <w:hideMark/>
          </w:tcPr>
          <w:p w14:paraId="749D3A93" w14:textId="77777777" w:rsidR="005804A7" w:rsidRPr="008B35F3" w:rsidRDefault="005804A7" w:rsidP="00E05254">
            <w:pPr>
              <w:rPr>
                <w:rFonts w:cs="Times New Roman"/>
                <w:sz w:val="16"/>
                <w:szCs w:val="16"/>
                <w:lang w:val="de-DE" w:eastAsia="de-DE" w:bidi="ar-SA"/>
              </w:rPr>
            </w:pPr>
          </w:p>
        </w:tc>
        <w:tc>
          <w:tcPr>
            <w:tcW w:w="1491" w:type="pct"/>
            <w:noWrap/>
            <w:hideMark/>
          </w:tcPr>
          <w:p w14:paraId="4EDD0FF0"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proofErr w:type="spellStart"/>
            <w:r w:rsidRPr="008B35F3">
              <w:rPr>
                <w:rFonts w:cs="Times New Roman"/>
                <w:sz w:val="16"/>
                <w:szCs w:val="16"/>
                <w:lang w:val="de-DE" w:eastAsia="de-DE" w:bidi="ar-SA"/>
              </w:rPr>
              <w:t>genetic</w:t>
            </w:r>
            <w:proofErr w:type="spellEnd"/>
            <w:r w:rsidRPr="008B35F3">
              <w:rPr>
                <w:rFonts w:cs="Times New Roman"/>
                <w:sz w:val="16"/>
                <w:szCs w:val="16"/>
                <w:lang w:val="de-DE" w:eastAsia="de-DE" w:bidi="ar-SA"/>
              </w:rPr>
              <w:t xml:space="preserve"> </w:t>
            </w:r>
            <w:proofErr w:type="spellStart"/>
            <w:r w:rsidRPr="008B35F3">
              <w:rPr>
                <w:rFonts w:cs="Times New Roman"/>
                <w:sz w:val="16"/>
                <w:szCs w:val="16"/>
                <w:lang w:val="de-DE" w:eastAsia="de-DE" w:bidi="ar-SA"/>
              </w:rPr>
              <w:t>risk</w:t>
            </w:r>
            <w:proofErr w:type="spellEnd"/>
          </w:p>
        </w:tc>
        <w:tc>
          <w:tcPr>
            <w:tcW w:w="282" w:type="pct"/>
            <w:noWrap/>
            <w:vAlign w:val="bottom"/>
            <w:hideMark/>
          </w:tcPr>
          <w:p w14:paraId="11B951D1"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0D847A6C"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2E593D41"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308FAD0C"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0.06</w:t>
            </w:r>
          </w:p>
        </w:tc>
        <w:tc>
          <w:tcPr>
            <w:tcW w:w="282" w:type="pct"/>
            <w:noWrap/>
            <w:vAlign w:val="bottom"/>
            <w:hideMark/>
          </w:tcPr>
          <w:p w14:paraId="12EE7550"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61172A45"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50BD7959"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0FE534D6"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0.83</w:t>
            </w:r>
          </w:p>
        </w:tc>
        <w:tc>
          <w:tcPr>
            <w:tcW w:w="282" w:type="pct"/>
            <w:noWrap/>
            <w:vAlign w:val="bottom"/>
            <w:hideMark/>
          </w:tcPr>
          <w:p w14:paraId="67289FA0"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1C80AB92"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0.01</w:t>
            </w:r>
          </w:p>
        </w:tc>
        <w:tc>
          <w:tcPr>
            <w:tcW w:w="282" w:type="pct"/>
            <w:noWrap/>
            <w:vAlign w:val="bottom"/>
            <w:hideMark/>
          </w:tcPr>
          <w:p w14:paraId="0F42CFD7"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0.09</w:t>
            </w:r>
          </w:p>
        </w:tc>
        <w:tc>
          <w:tcPr>
            <w:tcW w:w="282" w:type="pct"/>
            <w:noWrap/>
            <w:vAlign w:val="bottom"/>
            <w:hideMark/>
          </w:tcPr>
          <w:p w14:paraId="112C2FBE"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r>
      <w:tr w:rsidR="005804A7" w:rsidRPr="007F6252" w14:paraId="29D5C5CD" w14:textId="77777777" w:rsidTr="00E05254">
        <w:trPr>
          <w:trHeight w:val="276"/>
        </w:trPr>
        <w:tc>
          <w:tcPr>
            <w:cnfStyle w:val="001000000000" w:firstRow="0" w:lastRow="0" w:firstColumn="1" w:lastColumn="0" w:oddVBand="0" w:evenVBand="0" w:oddHBand="0" w:evenHBand="0" w:firstRowFirstColumn="0" w:firstRowLastColumn="0" w:lastRowFirstColumn="0" w:lastRowLastColumn="0"/>
            <w:tcW w:w="123" w:type="pct"/>
            <w:vMerge/>
            <w:hideMark/>
          </w:tcPr>
          <w:p w14:paraId="433449D3" w14:textId="77777777" w:rsidR="005804A7" w:rsidRPr="008B35F3" w:rsidRDefault="005804A7" w:rsidP="00E05254">
            <w:pPr>
              <w:rPr>
                <w:rFonts w:cs="Times New Roman"/>
                <w:sz w:val="16"/>
                <w:szCs w:val="16"/>
                <w:lang w:val="de-DE" w:eastAsia="de-DE" w:bidi="ar-SA"/>
              </w:rPr>
            </w:pPr>
          </w:p>
        </w:tc>
        <w:tc>
          <w:tcPr>
            <w:tcW w:w="1491" w:type="pct"/>
            <w:noWrap/>
            <w:hideMark/>
          </w:tcPr>
          <w:p w14:paraId="4800FAF2"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sz w:val="16"/>
                <w:szCs w:val="16"/>
                <w:lang w:val="de-DE" w:eastAsia="de-DE" w:bidi="ar-SA"/>
              </w:rPr>
              <w:t xml:space="preserve">environmental </w:t>
            </w:r>
            <w:proofErr w:type="spellStart"/>
            <w:r w:rsidRPr="008B35F3">
              <w:rPr>
                <w:rFonts w:cs="Times New Roman"/>
                <w:sz w:val="16"/>
                <w:szCs w:val="16"/>
                <w:lang w:val="de-DE" w:eastAsia="de-DE" w:bidi="ar-SA"/>
              </w:rPr>
              <w:t>risk</w:t>
            </w:r>
            <w:proofErr w:type="spellEnd"/>
          </w:p>
        </w:tc>
        <w:tc>
          <w:tcPr>
            <w:tcW w:w="282" w:type="pct"/>
            <w:noWrap/>
            <w:vAlign w:val="bottom"/>
            <w:hideMark/>
          </w:tcPr>
          <w:p w14:paraId="68A7E0D7"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0B698A86"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0.04</w:t>
            </w:r>
          </w:p>
        </w:tc>
        <w:tc>
          <w:tcPr>
            <w:tcW w:w="282" w:type="pct"/>
            <w:noWrap/>
            <w:vAlign w:val="bottom"/>
            <w:hideMark/>
          </w:tcPr>
          <w:p w14:paraId="6AF3F82A"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0.02</w:t>
            </w:r>
          </w:p>
        </w:tc>
        <w:tc>
          <w:tcPr>
            <w:tcW w:w="282" w:type="pct"/>
            <w:noWrap/>
            <w:vAlign w:val="bottom"/>
            <w:hideMark/>
          </w:tcPr>
          <w:p w14:paraId="2C845A05"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0.19</w:t>
            </w:r>
          </w:p>
        </w:tc>
        <w:tc>
          <w:tcPr>
            <w:tcW w:w="282" w:type="pct"/>
            <w:noWrap/>
            <w:vAlign w:val="bottom"/>
            <w:hideMark/>
          </w:tcPr>
          <w:p w14:paraId="6C7E47E8"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4399842B"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0.01</w:t>
            </w:r>
          </w:p>
        </w:tc>
        <w:tc>
          <w:tcPr>
            <w:tcW w:w="282" w:type="pct"/>
            <w:noWrap/>
            <w:vAlign w:val="bottom"/>
            <w:hideMark/>
          </w:tcPr>
          <w:p w14:paraId="73704D3E"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36504BBE"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0.73</w:t>
            </w:r>
          </w:p>
        </w:tc>
        <w:tc>
          <w:tcPr>
            <w:tcW w:w="282" w:type="pct"/>
            <w:noWrap/>
            <w:vAlign w:val="bottom"/>
            <w:hideMark/>
          </w:tcPr>
          <w:p w14:paraId="41769A8E"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7E140DF4"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626837B5"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c>
          <w:tcPr>
            <w:tcW w:w="282" w:type="pct"/>
            <w:noWrap/>
            <w:vAlign w:val="bottom"/>
            <w:hideMark/>
          </w:tcPr>
          <w:p w14:paraId="532E1483" w14:textId="77777777" w:rsidR="005804A7" w:rsidRPr="008B35F3" w:rsidRDefault="005804A7" w:rsidP="00E05254">
            <w:pPr>
              <w:cnfStyle w:val="000000000000" w:firstRow="0" w:lastRow="0" w:firstColumn="0" w:lastColumn="0" w:oddVBand="0" w:evenVBand="0" w:oddHBand="0"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0.00</w:t>
            </w:r>
          </w:p>
        </w:tc>
      </w:tr>
      <w:tr w:rsidR="005804A7" w:rsidRPr="007F6252" w14:paraId="69DAA1AA" w14:textId="77777777" w:rsidTr="00E0525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3" w:type="pct"/>
            <w:vMerge/>
            <w:hideMark/>
          </w:tcPr>
          <w:p w14:paraId="091205A5" w14:textId="77777777" w:rsidR="005804A7" w:rsidRPr="008B35F3" w:rsidRDefault="005804A7" w:rsidP="00E05254">
            <w:pPr>
              <w:rPr>
                <w:rFonts w:cs="Times New Roman"/>
                <w:sz w:val="16"/>
                <w:szCs w:val="16"/>
                <w:lang w:val="de-DE" w:eastAsia="de-DE" w:bidi="ar-SA"/>
              </w:rPr>
            </w:pPr>
          </w:p>
        </w:tc>
        <w:tc>
          <w:tcPr>
            <w:tcW w:w="1491" w:type="pct"/>
            <w:noWrap/>
            <w:hideMark/>
          </w:tcPr>
          <w:p w14:paraId="136F38F3"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proofErr w:type="spellStart"/>
            <w:r w:rsidRPr="008B35F3">
              <w:rPr>
                <w:rFonts w:cs="Times New Roman"/>
                <w:sz w:val="16"/>
                <w:szCs w:val="16"/>
                <w:lang w:val="de-DE" w:eastAsia="de-DE" w:bidi="ar-SA"/>
              </w:rPr>
              <w:t>both</w:t>
            </w:r>
            <w:proofErr w:type="spellEnd"/>
            <w:r w:rsidRPr="008B35F3">
              <w:rPr>
                <w:rFonts w:cs="Times New Roman"/>
                <w:sz w:val="16"/>
                <w:szCs w:val="16"/>
                <w:lang w:val="de-DE" w:eastAsia="de-DE" w:bidi="ar-SA"/>
              </w:rPr>
              <w:t xml:space="preserve"> </w:t>
            </w:r>
            <w:proofErr w:type="spellStart"/>
            <w:r w:rsidRPr="008B35F3">
              <w:rPr>
                <w:rFonts w:cs="Times New Roman"/>
                <w:sz w:val="16"/>
                <w:szCs w:val="16"/>
                <w:lang w:val="de-DE" w:eastAsia="de-DE" w:bidi="ar-SA"/>
              </w:rPr>
              <w:t>risks</w:t>
            </w:r>
            <w:proofErr w:type="spellEnd"/>
          </w:p>
        </w:tc>
        <w:tc>
          <w:tcPr>
            <w:tcW w:w="282" w:type="pct"/>
            <w:noWrap/>
            <w:vAlign w:val="bottom"/>
            <w:hideMark/>
          </w:tcPr>
          <w:p w14:paraId="2CE889FC"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0.01</w:t>
            </w:r>
          </w:p>
        </w:tc>
        <w:tc>
          <w:tcPr>
            <w:tcW w:w="282" w:type="pct"/>
            <w:noWrap/>
            <w:vAlign w:val="bottom"/>
            <w:hideMark/>
          </w:tcPr>
          <w:p w14:paraId="70025BDD"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0.01</w:t>
            </w:r>
          </w:p>
        </w:tc>
        <w:tc>
          <w:tcPr>
            <w:tcW w:w="282" w:type="pct"/>
            <w:noWrap/>
            <w:vAlign w:val="bottom"/>
            <w:hideMark/>
          </w:tcPr>
          <w:p w14:paraId="258B2CE4"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0.01</w:t>
            </w:r>
          </w:p>
        </w:tc>
        <w:tc>
          <w:tcPr>
            <w:tcW w:w="282" w:type="pct"/>
            <w:noWrap/>
            <w:vAlign w:val="bottom"/>
            <w:hideMark/>
          </w:tcPr>
          <w:p w14:paraId="6745E731"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0.44</w:t>
            </w:r>
          </w:p>
        </w:tc>
        <w:tc>
          <w:tcPr>
            <w:tcW w:w="282" w:type="pct"/>
            <w:noWrap/>
            <w:vAlign w:val="bottom"/>
            <w:hideMark/>
          </w:tcPr>
          <w:p w14:paraId="7FC31DC3"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0.01</w:t>
            </w:r>
          </w:p>
        </w:tc>
        <w:tc>
          <w:tcPr>
            <w:tcW w:w="282" w:type="pct"/>
            <w:noWrap/>
            <w:vAlign w:val="bottom"/>
            <w:hideMark/>
          </w:tcPr>
          <w:p w14:paraId="7B59AF4F"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0.02</w:t>
            </w:r>
          </w:p>
        </w:tc>
        <w:tc>
          <w:tcPr>
            <w:tcW w:w="282" w:type="pct"/>
            <w:noWrap/>
            <w:vAlign w:val="bottom"/>
            <w:hideMark/>
          </w:tcPr>
          <w:p w14:paraId="3AA75213"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0.06</w:t>
            </w:r>
          </w:p>
        </w:tc>
        <w:tc>
          <w:tcPr>
            <w:tcW w:w="282" w:type="pct"/>
            <w:noWrap/>
            <w:vAlign w:val="bottom"/>
            <w:hideMark/>
          </w:tcPr>
          <w:p w14:paraId="40047DCA"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0.34</w:t>
            </w:r>
          </w:p>
        </w:tc>
        <w:tc>
          <w:tcPr>
            <w:tcW w:w="282" w:type="pct"/>
            <w:noWrap/>
            <w:vAlign w:val="bottom"/>
            <w:hideMark/>
          </w:tcPr>
          <w:p w14:paraId="075A94E3"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0.01</w:t>
            </w:r>
          </w:p>
        </w:tc>
        <w:tc>
          <w:tcPr>
            <w:tcW w:w="282" w:type="pct"/>
            <w:noWrap/>
            <w:vAlign w:val="bottom"/>
            <w:hideMark/>
          </w:tcPr>
          <w:p w14:paraId="390E8E86"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0.05</w:t>
            </w:r>
          </w:p>
        </w:tc>
        <w:tc>
          <w:tcPr>
            <w:tcW w:w="282" w:type="pct"/>
            <w:noWrap/>
            <w:vAlign w:val="bottom"/>
            <w:hideMark/>
          </w:tcPr>
          <w:p w14:paraId="7E7E7E25"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0.01</w:t>
            </w:r>
          </w:p>
        </w:tc>
        <w:tc>
          <w:tcPr>
            <w:tcW w:w="282" w:type="pct"/>
            <w:noWrap/>
            <w:vAlign w:val="bottom"/>
            <w:hideMark/>
          </w:tcPr>
          <w:p w14:paraId="55BA5EFB" w14:textId="77777777" w:rsidR="005804A7" w:rsidRPr="008B35F3" w:rsidRDefault="005804A7" w:rsidP="00E05254">
            <w:pPr>
              <w:cnfStyle w:val="000000100000" w:firstRow="0" w:lastRow="0" w:firstColumn="0" w:lastColumn="0" w:oddVBand="0" w:evenVBand="0" w:oddHBand="1" w:evenHBand="0" w:firstRowFirstColumn="0" w:firstRowLastColumn="0" w:lastRowFirstColumn="0" w:lastRowLastColumn="0"/>
              <w:rPr>
                <w:rFonts w:cs="Times New Roman"/>
                <w:sz w:val="16"/>
                <w:szCs w:val="16"/>
                <w:lang w:val="de-DE" w:eastAsia="de-DE" w:bidi="ar-SA"/>
              </w:rPr>
            </w:pPr>
            <w:r w:rsidRPr="008B35F3">
              <w:rPr>
                <w:rFonts w:cs="Times New Roman"/>
                <w:color w:val="000000"/>
                <w:sz w:val="16"/>
                <w:szCs w:val="16"/>
              </w:rPr>
              <w:t>0.03</w:t>
            </w:r>
          </w:p>
        </w:tc>
      </w:tr>
    </w:tbl>
    <w:p w14:paraId="0378F8D6" w14:textId="77777777" w:rsidR="005804A7" w:rsidRDefault="005804A7" w:rsidP="005804A7"/>
    <w:p w14:paraId="5C988CD7" w14:textId="328C694A" w:rsidR="005804A7" w:rsidRPr="005804A7" w:rsidRDefault="005804A7" w:rsidP="005804A7"/>
    <w:p w14:paraId="1B8DAA03" w14:textId="78A14C76" w:rsidR="005804A7" w:rsidRDefault="005804A7" w:rsidP="005804A7">
      <w:pPr>
        <w:pStyle w:val="berschrift1"/>
      </w:pPr>
      <w:r>
        <w:t>Supplementary Results</w:t>
      </w:r>
    </w:p>
    <w:p w14:paraId="4D8168E1" w14:textId="04813D9A" w:rsidR="005804A7" w:rsidRDefault="005804A7" w:rsidP="005804A7">
      <w:pPr>
        <w:pStyle w:val="berschrift2"/>
      </w:pPr>
      <w:r>
        <w:t xml:space="preserve">Bayesian </w:t>
      </w:r>
      <w:proofErr w:type="spellStart"/>
      <w:r>
        <w:t>Esimation</w:t>
      </w:r>
      <w:proofErr w:type="spellEnd"/>
    </w:p>
    <w:p w14:paraId="3EF13C58" w14:textId="076B6C31" w:rsidR="005804A7" w:rsidRPr="001F6414" w:rsidRDefault="005804A7" w:rsidP="005804A7">
      <w:r>
        <w:t xml:space="preserve">For both comparisons (either no risk vs. genetic risk or no risk vs. environmental risk) we used Bayesian Estimation (“BEST”, </w:t>
      </w:r>
      <w:r>
        <w:fldChar w:fldCharType="begin" w:fldLock="1"/>
      </w:r>
      <w:r w:rsidR="008B35F3">
        <w:instrText>ADDIN CSL_CITATION {"citationItems":[{"id":"ITEM-1","itemData":{"DOI":"10.1037/a0029177","ISBN":"1939-2222 (Electronic) 0022-1015 (Linking)","ISSN":"00963445","PMID":"22774788","abstract":"Bayesian estimation for 2 groups provides complete distributions of credible values for the effect size, group means and their difference, standard deviations and their difference, and the normality of the data. The method handles outliers. The decision rule can accept the null value (unlike traditional t tests) when certainty in the estimate is high (unlike Bayesian model comparison using Bayes factors). The method also yields precise estimates of statistical power for various research goals. The software and programs are free and run on Macintosh, Windows, and Linux platforms.","author":[{"dropping-particle":"","family":"Kruschke","given":"John K.","non-dropping-particle":"","parse-names":false,"suffix":""}],"container-title":"Journal of Experimental Psychology: General","id":"ITEM-1","issue":"2","issued":{"date-parts":[["2013"]]},"page":"573-588","title":"Bayesian estimation supersedes the T test","type":"article-journal","volume":"142"},"uris":["http://www.mendeley.com/documents/?uuid=4f81659c-2eef-4c0c-94a6-33909b6db3bc"]}],"mendeley":{"formattedCitation":"(Kruschke, 2013)","plainTextFormattedCitation":"(Kruschke, 2013)","previouslyFormattedCitation":"(Kruschke, 2013)"},"properties":{"noteIndex":0},"schema":"https://github.com/citation-style-language/schema/raw/master/csl-citation.json"}</w:instrText>
      </w:r>
      <w:r>
        <w:fldChar w:fldCharType="separate"/>
      </w:r>
      <w:r w:rsidRPr="00E61BDC">
        <w:rPr>
          <w:noProof/>
        </w:rPr>
        <w:t>(Kruschke, 2013)</w:t>
      </w:r>
      <w:r>
        <w:fldChar w:fldCharType="end"/>
      </w:r>
      <w:r>
        <w:t xml:space="preserve">) to calculate e.g. differences of means. Furthermore, effect sizes, and differences in variances etc. are displayed in the following graphics. </w:t>
      </w:r>
    </w:p>
    <w:p w14:paraId="1926FDD3" w14:textId="77777777" w:rsidR="005804A7" w:rsidRDefault="005804A7" w:rsidP="005804A7">
      <w:pPr>
        <w:pStyle w:val="berschrift3"/>
      </w:pPr>
      <w:r>
        <w:t>No risk vs. genetic risk</w:t>
      </w:r>
    </w:p>
    <w:p w14:paraId="2F74ADC2" w14:textId="77777777" w:rsidR="008B35F3" w:rsidRPr="008B35F3" w:rsidRDefault="008B35F3" w:rsidP="008B35F3"/>
    <w:p w14:paraId="49EC2CD8" w14:textId="03F252B4" w:rsidR="005804A7" w:rsidRDefault="005804A7" w:rsidP="005804A7">
      <w:pPr>
        <w:jc w:val="center"/>
      </w:pPr>
      <w:r>
        <w:rPr>
          <w:noProof/>
          <w:lang w:val="de-DE" w:eastAsia="de-DE"/>
        </w:rPr>
        <w:lastRenderedPageBreak/>
        <w:drawing>
          <wp:inline distT="0" distB="0" distL="0" distR="0" wp14:anchorId="025B7047" wp14:editId="1D4E90A4">
            <wp:extent cx="4086225" cy="6129336"/>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_risk_vs_gen_risk.png"/>
                    <pic:cNvPicPr/>
                  </pic:nvPicPr>
                  <pic:blipFill>
                    <a:blip r:embed="rId9">
                      <a:extLst>
                        <a:ext uri="{28A0092B-C50C-407E-A947-70E740481C1C}">
                          <a14:useLocalDpi xmlns:a14="http://schemas.microsoft.com/office/drawing/2010/main" val="0"/>
                        </a:ext>
                      </a:extLst>
                    </a:blip>
                    <a:stretch>
                      <a:fillRect/>
                    </a:stretch>
                  </pic:blipFill>
                  <pic:spPr>
                    <a:xfrm>
                      <a:off x="0" y="0"/>
                      <a:ext cx="4085284" cy="6127925"/>
                    </a:xfrm>
                    <a:prstGeom prst="rect">
                      <a:avLst/>
                    </a:prstGeom>
                  </pic:spPr>
                </pic:pic>
              </a:graphicData>
            </a:graphic>
          </wp:inline>
        </w:drawing>
      </w:r>
    </w:p>
    <w:p w14:paraId="0C4A32DA" w14:textId="77777777" w:rsidR="005804A7" w:rsidRPr="005804A7" w:rsidRDefault="005804A7" w:rsidP="005804A7">
      <w:r w:rsidRPr="005804A7">
        <w:rPr>
          <w:b/>
          <w:szCs w:val="24"/>
        </w:rPr>
        <w:t>Figure S1:</w:t>
      </w:r>
      <w:r w:rsidRPr="005804A7">
        <w:rPr>
          <w:szCs w:val="24"/>
        </w:rPr>
        <w:t xml:space="preserve"> Detailed Bayesian Estimation (‘BEST’) results for the comparisons of subjects without risk (group 1) and subjects with genetic risk (group 2). Displayed are estimated group means and standard deviations, differences of means and standard deviations, degree of normality and effect sizes </w:t>
      </w:r>
      <w:r w:rsidRPr="005804A7">
        <w:rPr>
          <w:szCs w:val="24"/>
        </w:rPr>
        <w:fldChar w:fldCharType="begin" w:fldLock="1"/>
      </w:r>
      <w:r w:rsidRPr="005804A7">
        <w:rPr>
          <w:szCs w:val="24"/>
        </w:rPr>
        <w:instrText>ADDIN CSL_CITATION {"citationItems":[{"id":"ITEM-1","itemData":{"DOI":"10.1037/a0029177","ISBN":"1939-2222 (Electronic) 0022-1015 (Linking)","ISSN":"00963445","PMID":"22774788","abstract":"Bayesian estimation for 2 groups provides complete distributions of credible values for the effect size, group means and their difference, standard deviations and their difference, and the normality of the data. The method handles outliers. The decision rule can accept the null value (unlike traditional t tests) when certainty in the estimate is high (unlike Bayesian model comparison using Bayes factors). The method also yields precise estimates of statistical power for various research goals. The software and programs are free and run on Macintosh, Windows, and Linux platforms.","author":[{"dropping-particle":"","family":"Kruschke","given":"John K.","non-dropping-particle":"","parse-names":false,"suffix":""}],"container-title":"Journal of Experimental Psychology: General","id":"ITEM-1","issue":"2","issued":{"date-parts":[["2013"]]},"page":"573-588","title":"Bayesian estimation supersedes the T test","type":"article-journal","volume":"142"},"uris":["http://www.mendeley.com/documents/?uuid=4f81659c-2eef-4c0c-94a6-33909b6db3bc"]}],"mendeley":{"formattedCitation":"(Kruschke, 2013)","plainTextFormattedCitation":"(Kruschke, 2013)","previouslyFormattedCitation":"(Kruschke, 2013)"},"properties":{"noteIndex":0},"schema":"https://github.com/citation-style-language/schema/raw/master/csl-citation.json"}</w:instrText>
      </w:r>
      <w:r w:rsidRPr="005804A7">
        <w:rPr>
          <w:szCs w:val="24"/>
        </w:rPr>
        <w:fldChar w:fldCharType="separate"/>
      </w:r>
      <w:r w:rsidRPr="005804A7">
        <w:rPr>
          <w:noProof/>
          <w:szCs w:val="24"/>
        </w:rPr>
        <w:t>(Kruschke, 2013)</w:t>
      </w:r>
      <w:r w:rsidRPr="005804A7">
        <w:rPr>
          <w:szCs w:val="24"/>
        </w:rPr>
        <w:fldChar w:fldCharType="end"/>
      </w:r>
      <w:r w:rsidRPr="005804A7">
        <w:rPr>
          <w:szCs w:val="24"/>
        </w:rPr>
        <w:t xml:space="preserve"> alongside with highest density intervals (HDI).</w:t>
      </w:r>
    </w:p>
    <w:p w14:paraId="53D460CD" w14:textId="77777777" w:rsidR="005804A7" w:rsidRDefault="005804A7" w:rsidP="005804A7"/>
    <w:p w14:paraId="7233FAFB" w14:textId="3F829DC0" w:rsidR="005804A7" w:rsidRPr="00B57387" w:rsidRDefault="005804A7" w:rsidP="005804A7">
      <w:pPr>
        <w:pStyle w:val="berschrift3"/>
      </w:pPr>
      <w:r>
        <w:lastRenderedPageBreak/>
        <w:t xml:space="preserve">No risk vs. </w:t>
      </w:r>
      <w:r>
        <w:t>environmental</w:t>
      </w:r>
      <w:r>
        <w:t xml:space="preserve"> risk</w:t>
      </w:r>
    </w:p>
    <w:p w14:paraId="7B65BC41" w14:textId="5615036A" w:rsidR="00DE23E8" w:rsidRDefault="005804A7" w:rsidP="005804A7">
      <w:pPr>
        <w:spacing w:before="240"/>
        <w:jc w:val="center"/>
      </w:pPr>
      <w:r>
        <w:rPr>
          <w:noProof/>
          <w:lang w:val="de-DE" w:eastAsia="de-DE"/>
        </w:rPr>
        <w:drawing>
          <wp:inline distT="0" distB="0" distL="0" distR="0" wp14:anchorId="7F30E3D4" wp14:editId="50760877">
            <wp:extent cx="3867150" cy="58007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_risk_vs_env_risk.png"/>
                    <pic:cNvPicPr/>
                  </pic:nvPicPr>
                  <pic:blipFill>
                    <a:blip r:embed="rId10">
                      <a:extLst>
                        <a:ext uri="{28A0092B-C50C-407E-A947-70E740481C1C}">
                          <a14:useLocalDpi xmlns:a14="http://schemas.microsoft.com/office/drawing/2010/main" val="0"/>
                        </a:ext>
                      </a:extLst>
                    </a:blip>
                    <a:stretch>
                      <a:fillRect/>
                    </a:stretch>
                  </pic:blipFill>
                  <pic:spPr>
                    <a:xfrm>
                      <a:off x="0" y="0"/>
                      <a:ext cx="3870859" cy="5806288"/>
                    </a:xfrm>
                    <a:prstGeom prst="rect">
                      <a:avLst/>
                    </a:prstGeom>
                  </pic:spPr>
                </pic:pic>
              </a:graphicData>
            </a:graphic>
          </wp:inline>
        </w:drawing>
      </w:r>
    </w:p>
    <w:p w14:paraId="76C2D9F6" w14:textId="77777777" w:rsidR="005804A7" w:rsidRPr="005804A7" w:rsidRDefault="005804A7" w:rsidP="005804A7">
      <w:r w:rsidRPr="005804A7">
        <w:rPr>
          <w:b/>
          <w:szCs w:val="24"/>
        </w:rPr>
        <w:t>Figure S2:</w:t>
      </w:r>
      <w:r w:rsidRPr="005804A7">
        <w:rPr>
          <w:szCs w:val="24"/>
        </w:rPr>
        <w:t xml:space="preserve"> Detailed Bayesian Estimation (‘BEST’) results for the comparisons of subjects without risk (group 1) and subjects with environmental risk (group 2). Displayed are estimated group means and standard deviations, differences of means and standard deviations, degree of normality and effect sizes </w:t>
      </w:r>
      <w:r w:rsidRPr="005804A7">
        <w:rPr>
          <w:szCs w:val="24"/>
        </w:rPr>
        <w:fldChar w:fldCharType="begin" w:fldLock="1"/>
      </w:r>
      <w:r w:rsidRPr="005804A7">
        <w:rPr>
          <w:szCs w:val="24"/>
        </w:rPr>
        <w:instrText>ADDIN CSL_CITATION {"citationItems":[{"id":"ITEM-1","itemData":{"DOI":"10.1037/a0029177","ISBN":"1939-2222 (Electronic) 0022-1015 (Linking)","ISSN":"00963445","PMID":"22774788","abstract":"Bayesian estimation for 2 groups provides complete distributions of credible values for the effect size, group means and their difference, standard deviations and their difference, and the normality of the data. The method handles outliers. The decision rule can accept the null value (unlike traditional t tests) when certainty in the estimate is high (unlike Bayesian model comparison using Bayes factors). The method also yields precise estimates of statistical power for various research goals. The software and programs are free and run on Macintosh, Windows, and Linux platforms.","author":[{"dropping-particle":"","family":"Kruschke","given":"John K.","non-dropping-particle":"","parse-names":false,"suffix":""}],"container-title":"Journal of Experimental Psychology: General","id":"ITEM-1","issue":"2","issued":{"date-parts":[["2013"]]},"page":"573-588","title":"Bayesian estimation supersedes the T test","type":"article-journal","volume":"142"},"uris":["http://www.mendeley.com/documents/?uuid=4f81659c-2eef-4c0c-94a6-33909b6db3bc"]}],"mendeley":{"formattedCitation":"(Kruschke, 2013)","plainTextFormattedCitation":"(Kruschke, 2013)","previouslyFormattedCitation":"(Kruschke, 2013)"},"properties":{"noteIndex":0},"schema":"https://github.com/citation-style-language/schema/raw/master/csl-citation.json"}</w:instrText>
      </w:r>
      <w:r w:rsidRPr="005804A7">
        <w:rPr>
          <w:szCs w:val="24"/>
        </w:rPr>
        <w:fldChar w:fldCharType="separate"/>
      </w:r>
      <w:r w:rsidRPr="005804A7">
        <w:rPr>
          <w:noProof/>
          <w:szCs w:val="24"/>
        </w:rPr>
        <w:t>(Kruschke, 2013)</w:t>
      </w:r>
      <w:r w:rsidRPr="005804A7">
        <w:rPr>
          <w:szCs w:val="24"/>
        </w:rPr>
        <w:fldChar w:fldCharType="end"/>
      </w:r>
      <w:r w:rsidRPr="005804A7">
        <w:rPr>
          <w:szCs w:val="24"/>
        </w:rPr>
        <w:t xml:space="preserve"> alongside with highest density intervals (HDI).</w:t>
      </w:r>
    </w:p>
    <w:p w14:paraId="48F23903" w14:textId="0D3BB6C7" w:rsidR="008B35F3" w:rsidRPr="008B35F3" w:rsidRDefault="008B35F3" w:rsidP="008B35F3">
      <w:pPr>
        <w:pStyle w:val="berschrift1"/>
      </w:pPr>
      <w:r>
        <w:t xml:space="preserve">Supplementary </w:t>
      </w:r>
      <w:r>
        <w:t>Analysis</w:t>
      </w:r>
    </w:p>
    <w:p w14:paraId="0D1568F0" w14:textId="77777777" w:rsidR="005804A7" w:rsidRDefault="005804A7" w:rsidP="005804A7">
      <w:r>
        <w:t>Groups were not explicitly matched for sex, age, verbal IQ or years of education. Instead, we selected as many subjects as possible to increase the sensitivity of our analyses. To strengthen our results and to correct for these covariates, we additionally conducted a mult</w:t>
      </w:r>
      <w:r>
        <w:t>i</w:t>
      </w:r>
      <w:r>
        <w:t>ple linear regression analysis. We included covariates as age, sex, and BDI into our analysis as covariates.</w:t>
      </w:r>
    </w:p>
    <w:p w14:paraId="09676927" w14:textId="788222BA" w:rsidR="005804A7" w:rsidRDefault="006C14C5" w:rsidP="008B35F3">
      <w:pPr>
        <w:pStyle w:val="berschrift2"/>
      </w:pPr>
      <w:r>
        <w:t>Methods</w:t>
      </w:r>
    </w:p>
    <w:p w14:paraId="5F39A5DA" w14:textId="77777777" w:rsidR="005804A7" w:rsidRDefault="005804A7" w:rsidP="005804A7">
      <w:r>
        <w:lastRenderedPageBreak/>
        <w:t>Group differences between the modulatory B-matrix parameter of the fronto-amygdala co</w:t>
      </w:r>
      <w:r>
        <w:t>n</w:t>
      </w:r>
      <w:r>
        <w:t>nection were assessed using a linear regression model using R (</w:t>
      </w:r>
      <w:r w:rsidRPr="001828B2">
        <w:t>ver</w:t>
      </w:r>
      <w:r>
        <w:t>sion 3.5.1). We co</w:t>
      </w:r>
      <w:r>
        <w:t>n</w:t>
      </w:r>
      <w:r>
        <w:t>structed the linear regression model of amygdala inhibition as a function of risk factors. As risk factors, we categorically modeled a family history (genetic risk) and childhood maltrea</w:t>
      </w:r>
      <w:r>
        <w:t>t</w:t>
      </w:r>
      <w:r>
        <w:t>ment (environmental risk). We further included major possible confounding variables as age (mean-centered), sex (female = 0, male = 1), and BDI in our model. The intercept of the mo</w:t>
      </w:r>
      <w:r>
        <w:t>d</w:t>
      </w:r>
      <w:r>
        <w:t>el represents the average amygdala inhibition (if negative) of (female) subjects with none of the above risks and a BDI of zero. Other regression parameters give insight about the signif</w:t>
      </w:r>
      <w:r>
        <w:t>i</w:t>
      </w:r>
      <w:r>
        <w:t>cance and strength of risk factors and confounding variables. If slopes are positive, the mo</w:t>
      </w:r>
      <w:r>
        <w:t>d</w:t>
      </w:r>
      <w:r>
        <w:t>eled factor decreases amygdala inhibition by mPFC. If negative, those factors increase amygdala inhibition. We further used a step-wise backward regression, by iteratively pruning the model parameters with highest p-value (until all p&lt;0.05) to get a simpler model with only significant predictor variables.</w:t>
      </w:r>
    </w:p>
    <w:p w14:paraId="419C8E3D" w14:textId="15819F6D" w:rsidR="005804A7" w:rsidRDefault="006C14C5" w:rsidP="008B35F3">
      <w:pPr>
        <w:pStyle w:val="berschrift2"/>
      </w:pPr>
      <w:r>
        <w:t>Results</w:t>
      </w:r>
      <w:bookmarkStart w:id="0" w:name="_GoBack"/>
      <w:bookmarkEnd w:id="0"/>
    </w:p>
    <w:p w14:paraId="2E097F2C" w14:textId="15646D7A" w:rsidR="005804A7" w:rsidRDefault="005804A7" w:rsidP="005804A7">
      <w:r>
        <w:t>A multiple linear regression model was constructed to predict the influence of mPFC onto the amygdala during emotion processing. Predictors were genetic risk (family history, categorical), environmental risk (childhood maltreatment, categorical), age (mean-centered), sex (female = 0), and BDI. After stepwise backward regression using ordinary least squares (OLS), a signi</w:t>
      </w:r>
      <w:r>
        <w:t>f</w:t>
      </w:r>
      <w:r>
        <w:t>icant regression equation was found (</w:t>
      </w:r>
      <w:r>
        <w:t>p=0.02</w:t>
      </w:r>
      <w:r>
        <w:t>) with an adjusted R-squared of 0.013. The predicted influence of mPFC onto the amygdala was -0.503 (intercept, 95% CI -0.618 &amp; -0.387, p&lt;0.001), with an increase of the parameter estimate by childhood maltrea</w:t>
      </w:r>
      <w:r>
        <w:t>t</w:t>
      </w:r>
      <w:r>
        <w:t>ment (binary) of 0.381 (95% CI 0.06 &amp; 0.703, p=0.02). Therefore, the parameter estimate for healthy subjects at no risk was negative (i.e. amygdala inhibition). With childhood maltrea</w:t>
      </w:r>
      <w:r>
        <w:t>t</w:t>
      </w:r>
      <w:r>
        <w:t>ment, this inhibition was decreased significantly (i.e. reduced inhibition).</w:t>
      </w:r>
    </w:p>
    <w:p w14:paraId="3D6079A0" w14:textId="77777777" w:rsidR="005804A7" w:rsidRDefault="005804A7" w:rsidP="005804A7">
      <w:r>
        <w:t>Using a full model without backward regression, we obtain similar results. Only the intercept (amygdala inhibition at no risk) and childhood maltreatment as predictor became significant. A family history as genetic risk, as well as covariates such as age, sex, and BDI, remained non-significant.</w:t>
      </w:r>
    </w:p>
    <w:p w14:paraId="3926C345" w14:textId="77777777" w:rsidR="005804A7" w:rsidRPr="005804A7" w:rsidRDefault="005804A7" w:rsidP="005804A7">
      <w:pPr>
        <w:jc w:val="center"/>
      </w:pPr>
      <w:r w:rsidRPr="005804A7">
        <w:rPr>
          <w:noProof/>
          <w:lang w:val="de-DE" w:eastAsia="de-DE"/>
        </w:rPr>
        <w:drawing>
          <wp:inline distT="0" distB="0" distL="0" distR="0" wp14:anchorId="5E08421E" wp14:editId="3DF5E421">
            <wp:extent cx="3765485" cy="2543175"/>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_fh.png"/>
                    <pic:cNvPicPr/>
                  </pic:nvPicPr>
                  <pic:blipFill>
                    <a:blip r:embed="rId11">
                      <a:extLst>
                        <a:ext uri="{28A0092B-C50C-407E-A947-70E740481C1C}">
                          <a14:useLocalDpi xmlns:a14="http://schemas.microsoft.com/office/drawing/2010/main" val="0"/>
                        </a:ext>
                      </a:extLst>
                    </a:blip>
                    <a:stretch>
                      <a:fillRect/>
                    </a:stretch>
                  </pic:blipFill>
                  <pic:spPr>
                    <a:xfrm>
                      <a:off x="0" y="0"/>
                      <a:ext cx="3771473" cy="2547220"/>
                    </a:xfrm>
                    <a:prstGeom prst="rect">
                      <a:avLst/>
                    </a:prstGeom>
                  </pic:spPr>
                </pic:pic>
              </a:graphicData>
            </a:graphic>
          </wp:inline>
        </w:drawing>
      </w:r>
    </w:p>
    <w:p w14:paraId="6106EA02" w14:textId="1F1E073C" w:rsidR="005804A7" w:rsidRDefault="005804A7" w:rsidP="005804A7">
      <w:pPr>
        <w:rPr>
          <w:szCs w:val="24"/>
        </w:rPr>
      </w:pPr>
      <w:r w:rsidRPr="005804A7">
        <w:rPr>
          <w:b/>
          <w:szCs w:val="24"/>
        </w:rPr>
        <w:lastRenderedPageBreak/>
        <w:t>Figure S3:</w:t>
      </w:r>
      <w:r w:rsidRPr="005804A7">
        <w:rPr>
          <w:szCs w:val="24"/>
        </w:rPr>
        <w:t xml:space="preserve"> </w:t>
      </w:r>
      <w:r w:rsidRPr="005804A7">
        <w:t>Single subject parameter estimates of the fronto-amygdala connection and r</w:t>
      </w:r>
      <w:r w:rsidRPr="005804A7">
        <w:rPr>
          <w:szCs w:val="24"/>
        </w:rPr>
        <w:t>e</w:t>
      </w:r>
      <w:r w:rsidRPr="005804A7">
        <w:t>sult</w:t>
      </w:r>
      <w:r w:rsidRPr="005804A7">
        <w:rPr>
          <w:szCs w:val="24"/>
        </w:rPr>
        <w:t xml:space="preserve"> of multiple linear regression analysis.</w:t>
      </w:r>
    </w:p>
    <w:p w14:paraId="40416723" w14:textId="1F609E98" w:rsidR="005804A7" w:rsidRDefault="005804A7" w:rsidP="005804A7">
      <w:pPr>
        <w:pStyle w:val="berschrift1"/>
      </w:pPr>
      <w:r>
        <w:t xml:space="preserve">Supplementary </w:t>
      </w:r>
      <w:r>
        <w:t>References</w:t>
      </w:r>
    </w:p>
    <w:p w14:paraId="53757F15" w14:textId="65448563" w:rsidR="008B35F3" w:rsidRPr="008B35F3" w:rsidRDefault="008B35F3" w:rsidP="008B35F3">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Pr="008B35F3">
        <w:rPr>
          <w:rFonts w:cs="Times New Roman"/>
          <w:noProof/>
          <w:szCs w:val="24"/>
        </w:rPr>
        <w:t xml:space="preserve">Beck, A. T., Ward, C. H., Mendelson, M., Mock, J., &amp; Erbaugh, J. (1961). Inventory for Measuring Depression. </w:t>
      </w:r>
      <w:r w:rsidRPr="008B35F3">
        <w:rPr>
          <w:rFonts w:cs="Times New Roman"/>
          <w:i/>
          <w:iCs/>
          <w:noProof/>
          <w:szCs w:val="24"/>
        </w:rPr>
        <w:t>Archives of General Psychiatry</w:t>
      </w:r>
      <w:r w:rsidRPr="008B35F3">
        <w:rPr>
          <w:rFonts w:cs="Times New Roman"/>
          <w:noProof/>
          <w:szCs w:val="24"/>
        </w:rPr>
        <w:t>, 561–571. https://doi.org/10.1001/archpsyc.1961.01710120031004</w:t>
      </w:r>
    </w:p>
    <w:p w14:paraId="5D9920E5" w14:textId="77777777" w:rsidR="008B35F3" w:rsidRPr="008B35F3" w:rsidRDefault="008B35F3" w:rsidP="008B35F3">
      <w:pPr>
        <w:widowControl w:val="0"/>
        <w:autoSpaceDE w:val="0"/>
        <w:autoSpaceDN w:val="0"/>
        <w:adjustRightInd w:val="0"/>
        <w:ind w:left="480" w:hanging="480"/>
        <w:rPr>
          <w:rFonts w:cs="Times New Roman"/>
          <w:noProof/>
          <w:szCs w:val="24"/>
        </w:rPr>
      </w:pPr>
      <w:r w:rsidRPr="008B35F3">
        <w:rPr>
          <w:rFonts w:cs="Times New Roman"/>
          <w:noProof/>
          <w:szCs w:val="24"/>
        </w:rPr>
        <w:t xml:space="preserve">Hamilton, M. (1960). Scale for depression. </w:t>
      </w:r>
      <w:r w:rsidRPr="008B35F3">
        <w:rPr>
          <w:rFonts w:cs="Times New Roman"/>
          <w:i/>
          <w:iCs/>
          <w:noProof/>
          <w:szCs w:val="24"/>
        </w:rPr>
        <w:t>J. Neurol. Neurosurg. Psychiat.</w:t>
      </w:r>
      <w:r w:rsidRPr="008B35F3">
        <w:rPr>
          <w:rFonts w:cs="Times New Roman"/>
          <w:noProof/>
          <w:szCs w:val="24"/>
        </w:rPr>
        <w:t>, (23), 56–62.</w:t>
      </w:r>
    </w:p>
    <w:p w14:paraId="568FC9FB" w14:textId="77777777" w:rsidR="008B35F3" w:rsidRPr="008B35F3" w:rsidRDefault="008B35F3" w:rsidP="008B35F3">
      <w:pPr>
        <w:widowControl w:val="0"/>
        <w:autoSpaceDE w:val="0"/>
        <w:autoSpaceDN w:val="0"/>
        <w:adjustRightInd w:val="0"/>
        <w:ind w:left="480" w:hanging="480"/>
        <w:rPr>
          <w:rFonts w:cs="Times New Roman"/>
          <w:noProof/>
        </w:rPr>
      </w:pPr>
      <w:r w:rsidRPr="008B35F3">
        <w:rPr>
          <w:rFonts w:cs="Times New Roman"/>
          <w:noProof/>
          <w:szCs w:val="24"/>
        </w:rPr>
        <w:t xml:space="preserve">Kruschke, J. K. (2013). Bayesian estimation supersedes the T test. </w:t>
      </w:r>
      <w:r w:rsidRPr="008B35F3">
        <w:rPr>
          <w:rFonts w:cs="Times New Roman"/>
          <w:i/>
          <w:iCs/>
          <w:noProof/>
          <w:szCs w:val="24"/>
        </w:rPr>
        <w:t>Journal of Experimental Psychology: General</w:t>
      </w:r>
      <w:r w:rsidRPr="008B35F3">
        <w:rPr>
          <w:rFonts w:cs="Times New Roman"/>
          <w:noProof/>
          <w:szCs w:val="24"/>
        </w:rPr>
        <w:t xml:space="preserve">, </w:t>
      </w:r>
      <w:r w:rsidRPr="008B35F3">
        <w:rPr>
          <w:rFonts w:cs="Times New Roman"/>
          <w:i/>
          <w:iCs/>
          <w:noProof/>
          <w:szCs w:val="24"/>
        </w:rPr>
        <w:t>142</w:t>
      </w:r>
      <w:r w:rsidRPr="008B35F3">
        <w:rPr>
          <w:rFonts w:cs="Times New Roman"/>
          <w:noProof/>
          <w:szCs w:val="24"/>
        </w:rPr>
        <w:t>(2), 573–588. https://doi.org/10.1037/a0029177</w:t>
      </w:r>
    </w:p>
    <w:p w14:paraId="359488E4" w14:textId="3F2254C4" w:rsidR="005804A7" w:rsidRPr="005804A7" w:rsidRDefault="008B35F3" w:rsidP="005804A7">
      <w:r>
        <w:fldChar w:fldCharType="end"/>
      </w:r>
    </w:p>
    <w:sectPr w:rsidR="005804A7" w:rsidRPr="005804A7" w:rsidSect="0093429D">
      <w:headerReference w:type="even" r:id="rId12"/>
      <w:footerReference w:type="even" r:id="rId13"/>
      <w:footerReference w:type="default" r:id="rId14"/>
      <w:headerReference w:type="first" r:id="rId15"/>
      <w:pgSz w:w="12240" w:h="15840"/>
      <w:pgMar w:top="1138" w:right="1181" w:bottom="1138" w:left="128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147B1" w14:textId="77777777" w:rsidR="000A1754" w:rsidRDefault="000A1754" w:rsidP="00117666">
      <w:pPr>
        <w:spacing w:after="0"/>
      </w:pPr>
      <w:r>
        <w:separator/>
      </w:r>
    </w:p>
  </w:endnote>
  <w:endnote w:type="continuationSeparator" w:id="0">
    <w:p w14:paraId="6A562069" w14:textId="77777777" w:rsidR="000A1754" w:rsidRDefault="000A1754"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3025F" w14:textId="77777777" w:rsidR="00995F6A" w:rsidRPr="00577C4C" w:rsidRDefault="00C52A7B">
    <w:pPr>
      <w:rPr>
        <w:color w:val="C00000"/>
        <w:szCs w:val="24"/>
      </w:rPr>
    </w:pPr>
    <w:r>
      <w:rPr>
        <w:noProof/>
        <w:lang w:val="de-DE" w:eastAsia="de-DE"/>
      </w:rPr>
      <mc:AlternateContent>
        <mc:Choice Requires="wps">
          <w:drawing>
            <wp:anchor distT="0" distB="0" distL="114300" distR="114300" simplePos="0" relativeHeight="251659264" behindDoc="0" locked="0" layoutInCell="1" allowOverlap="1" wp14:anchorId="382EAD14" wp14:editId="71B2BC98">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C14C5">
                            <w:rPr>
                              <w:noProof/>
                              <w:color w:val="000000" w:themeColor="text1"/>
                              <w:szCs w:val="40"/>
                            </w:rPr>
                            <w:t>6</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C14C5">
                      <w:rPr>
                        <w:noProof/>
                        <w:color w:val="000000" w:themeColor="text1"/>
                        <w:szCs w:val="40"/>
                      </w:rPr>
                      <w:t>6</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D6A35" w14:textId="77777777" w:rsidR="00995F6A" w:rsidRPr="00577C4C" w:rsidRDefault="00C52A7B">
    <w:pPr>
      <w:rPr>
        <w:b/>
        <w:sz w:val="20"/>
        <w:szCs w:val="24"/>
      </w:rPr>
    </w:pPr>
    <w:r>
      <w:rPr>
        <w:noProof/>
        <w:lang w:val="de-DE" w:eastAsia="de-DE"/>
      </w:rPr>
      <mc:AlternateContent>
        <mc:Choice Requires="wps">
          <w:drawing>
            <wp:anchor distT="0" distB="0" distL="114300" distR="114300" simplePos="0" relativeHeight="251646976" behindDoc="0" locked="0" layoutInCell="1" allowOverlap="1" wp14:anchorId="70F9F55F" wp14:editId="40473BEB">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C14C5">
                            <w:rPr>
                              <w:noProof/>
                              <w:color w:val="000000" w:themeColor="text1"/>
                              <w:szCs w:val="40"/>
                            </w:rPr>
                            <w:t>5</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C14C5">
                      <w:rPr>
                        <w:noProof/>
                        <w:color w:val="000000" w:themeColor="text1"/>
                        <w:szCs w:val="40"/>
                      </w:rPr>
                      <w:t>5</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F4B1F" w14:textId="77777777" w:rsidR="000A1754" w:rsidRDefault="000A1754" w:rsidP="00117666">
      <w:pPr>
        <w:spacing w:after="0"/>
      </w:pPr>
      <w:r>
        <w:separator/>
      </w:r>
    </w:p>
  </w:footnote>
  <w:footnote w:type="continuationSeparator" w:id="0">
    <w:p w14:paraId="0977CC95" w14:textId="77777777" w:rsidR="000A1754" w:rsidRDefault="000A1754" w:rsidP="0011766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EF00C" w14:textId="77777777" w:rsidR="00995F6A" w:rsidRPr="009151AA" w:rsidRDefault="00C52A7B">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001549D3" w:rsidRPr="009151AA">
      <w:rPr>
        <w:rFonts w:cs="Times New Roman"/>
      </w:rPr>
      <w:t>Supplementary Material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D68C6" w14:textId="77777777" w:rsidR="00995F6A" w:rsidRDefault="0093429D" w:rsidP="0093429D">
    <w:r w:rsidRPr="005A1D84">
      <w:rPr>
        <w:b/>
        <w:noProof/>
        <w:color w:val="A6A6A6" w:themeColor="background1" w:themeShade="A6"/>
        <w:lang w:val="de-DE" w:eastAsia="de-DE"/>
      </w:rPr>
      <w:drawing>
        <wp:inline distT="0" distB="0" distL="0" distR="0" wp14:anchorId="07D26A56" wp14:editId="2E460F0E">
          <wp:extent cx="1382534" cy="497091"/>
          <wp:effectExtent l="0" t="0" r="0" b="0"/>
          <wp:docPr id="7" name="Picture 7"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rsidRPr="007E3148">
      <w:rPr>
        <w:b/>
      </w:rPr>
      <w:ptab w:relativeTo="margin" w:alignment="center" w:leader="none"/>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0601A"/>
    <w:multiLevelType w:val="multilevel"/>
    <w:tmpl w:val="2D740DBE"/>
    <w:styleLink w:val="Headings"/>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567"/>
        </w:tabs>
        <w:ind w:left="567" w:hanging="567"/>
      </w:pPr>
      <w:rPr>
        <w:rFonts w:hint="default"/>
      </w:rPr>
    </w:lvl>
    <w:lvl w:ilvl="4">
      <w:start w:val="1"/>
      <w:numFmt w:val="decimal"/>
      <w:pStyle w:val="berschrift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nsid w:val="225305B5"/>
    <w:multiLevelType w:val="hybridMultilevel"/>
    <w:tmpl w:val="4F8C24FA"/>
    <w:lvl w:ilvl="0" w:tplc="A9DCD718">
      <w:start w:val="1"/>
      <w:numFmt w:val="bullet"/>
      <w:pStyle w:val="Listenabsatz"/>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num>
  <w:num w:numId="2">
    <w:abstractNumId w:val="4"/>
  </w:num>
  <w:num w:numId="3">
    <w:abstractNumId w:val="1"/>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0B5"/>
    <w:rsid w:val="0001436A"/>
    <w:rsid w:val="00034304"/>
    <w:rsid w:val="00035434"/>
    <w:rsid w:val="00052A14"/>
    <w:rsid w:val="00077D53"/>
    <w:rsid w:val="000A1754"/>
    <w:rsid w:val="00105FD9"/>
    <w:rsid w:val="00117666"/>
    <w:rsid w:val="001549D3"/>
    <w:rsid w:val="00160065"/>
    <w:rsid w:val="00177D84"/>
    <w:rsid w:val="00267D18"/>
    <w:rsid w:val="00274347"/>
    <w:rsid w:val="002868E2"/>
    <w:rsid w:val="002869C3"/>
    <w:rsid w:val="002936E4"/>
    <w:rsid w:val="002B4A57"/>
    <w:rsid w:val="002C74CA"/>
    <w:rsid w:val="003123F4"/>
    <w:rsid w:val="003544FB"/>
    <w:rsid w:val="003D2F2D"/>
    <w:rsid w:val="003D5F0E"/>
    <w:rsid w:val="00401590"/>
    <w:rsid w:val="00447801"/>
    <w:rsid w:val="00452E9C"/>
    <w:rsid w:val="004735C8"/>
    <w:rsid w:val="004947A6"/>
    <w:rsid w:val="004961FF"/>
    <w:rsid w:val="00517A89"/>
    <w:rsid w:val="005250F2"/>
    <w:rsid w:val="005328DC"/>
    <w:rsid w:val="005804A7"/>
    <w:rsid w:val="00593EEA"/>
    <w:rsid w:val="005A42B2"/>
    <w:rsid w:val="005A5EEE"/>
    <w:rsid w:val="006375C7"/>
    <w:rsid w:val="00654E8F"/>
    <w:rsid w:val="00660D05"/>
    <w:rsid w:val="006820B1"/>
    <w:rsid w:val="006B7D14"/>
    <w:rsid w:val="006C14C5"/>
    <w:rsid w:val="00701727"/>
    <w:rsid w:val="0070566C"/>
    <w:rsid w:val="00714C50"/>
    <w:rsid w:val="00725A7D"/>
    <w:rsid w:val="007501BE"/>
    <w:rsid w:val="00790BB3"/>
    <w:rsid w:val="007C206C"/>
    <w:rsid w:val="00817DD6"/>
    <w:rsid w:val="0083759F"/>
    <w:rsid w:val="00885156"/>
    <w:rsid w:val="008B35F3"/>
    <w:rsid w:val="009151AA"/>
    <w:rsid w:val="0093429D"/>
    <w:rsid w:val="00943573"/>
    <w:rsid w:val="00964134"/>
    <w:rsid w:val="00970F7D"/>
    <w:rsid w:val="00994A3D"/>
    <w:rsid w:val="009C2B12"/>
    <w:rsid w:val="00A174D9"/>
    <w:rsid w:val="00AA4D24"/>
    <w:rsid w:val="00AB6715"/>
    <w:rsid w:val="00B1671E"/>
    <w:rsid w:val="00B25EB8"/>
    <w:rsid w:val="00B37F4D"/>
    <w:rsid w:val="00C52A7B"/>
    <w:rsid w:val="00C56BAF"/>
    <w:rsid w:val="00C679AA"/>
    <w:rsid w:val="00C75972"/>
    <w:rsid w:val="00CD066B"/>
    <w:rsid w:val="00CE4FEE"/>
    <w:rsid w:val="00D060CF"/>
    <w:rsid w:val="00DB59C3"/>
    <w:rsid w:val="00DC259A"/>
    <w:rsid w:val="00DE23E8"/>
    <w:rsid w:val="00E52377"/>
    <w:rsid w:val="00E537AD"/>
    <w:rsid w:val="00E64E17"/>
    <w:rsid w:val="00E866C9"/>
    <w:rsid w:val="00EA3D3C"/>
    <w:rsid w:val="00EC090A"/>
    <w:rsid w:val="00ED20B5"/>
    <w:rsid w:val="00F46900"/>
    <w:rsid w:val="00F6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D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B6715"/>
    <w:pPr>
      <w:spacing w:before="120" w:after="240" w:line="240" w:lineRule="auto"/>
    </w:pPr>
    <w:rPr>
      <w:rFonts w:ascii="Times New Roman" w:hAnsi="Times New Roman"/>
      <w:sz w:val="24"/>
    </w:rPr>
  </w:style>
  <w:style w:type="paragraph" w:styleId="berschrift1">
    <w:name w:val="heading 1"/>
    <w:basedOn w:val="Listenabsatz"/>
    <w:next w:val="Standard"/>
    <w:link w:val="berschrift1Zchn"/>
    <w:uiPriority w:val="2"/>
    <w:qFormat/>
    <w:rsid w:val="00AB6715"/>
    <w:pPr>
      <w:numPr>
        <w:numId w:val="19"/>
      </w:numPr>
      <w:spacing w:before="240"/>
      <w:contextualSpacing w:val="0"/>
      <w:outlineLvl w:val="0"/>
    </w:pPr>
    <w:rPr>
      <w:b/>
    </w:rPr>
  </w:style>
  <w:style w:type="paragraph" w:styleId="berschrift2">
    <w:name w:val="heading 2"/>
    <w:basedOn w:val="berschrift1"/>
    <w:next w:val="Standard"/>
    <w:link w:val="berschrift2Zchn"/>
    <w:uiPriority w:val="2"/>
    <w:qFormat/>
    <w:rsid w:val="00AB6715"/>
    <w:pPr>
      <w:numPr>
        <w:ilvl w:val="1"/>
      </w:numPr>
      <w:spacing w:after="200"/>
      <w:outlineLvl w:val="1"/>
    </w:pPr>
  </w:style>
  <w:style w:type="paragraph" w:styleId="berschrift3">
    <w:name w:val="heading 3"/>
    <w:basedOn w:val="Standard"/>
    <w:next w:val="Standard"/>
    <w:link w:val="berschrift3Zchn"/>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berschrift4">
    <w:name w:val="heading 4"/>
    <w:basedOn w:val="berschrift3"/>
    <w:next w:val="Standard"/>
    <w:link w:val="berschrift4Zchn"/>
    <w:uiPriority w:val="2"/>
    <w:qFormat/>
    <w:rsid w:val="00AB6715"/>
    <w:pPr>
      <w:numPr>
        <w:ilvl w:val="3"/>
      </w:numPr>
      <w:outlineLvl w:val="3"/>
    </w:pPr>
    <w:rPr>
      <w:iCs/>
    </w:rPr>
  </w:style>
  <w:style w:type="paragraph" w:styleId="berschrift5">
    <w:name w:val="heading 5"/>
    <w:basedOn w:val="berschrift4"/>
    <w:next w:val="Standard"/>
    <w:link w:val="berschrift5Zchn"/>
    <w:uiPriority w:val="2"/>
    <w:qFormat/>
    <w:rsid w:val="00AB6715"/>
    <w:pPr>
      <w:numPr>
        <w:ilvl w:val="4"/>
      </w:numPr>
      <w:outlineLvl w:val="4"/>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2"/>
    <w:rsid w:val="00AB6715"/>
    <w:rPr>
      <w:rFonts w:ascii="Times New Roman" w:eastAsia="Cambria" w:hAnsi="Times New Roman" w:cs="Times New Roman"/>
      <w:b/>
      <w:sz w:val="24"/>
      <w:szCs w:val="24"/>
    </w:rPr>
  </w:style>
  <w:style w:type="character" w:customStyle="1" w:styleId="berschrift2Zchn">
    <w:name w:val="Überschrift 2 Zchn"/>
    <w:basedOn w:val="Absatz-Standardschriftart"/>
    <w:link w:val="berschrift2"/>
    <w:uiPriority w:val="2"/>
    <w:rsid w:val="00AB6715"/>
    <w:rPr>
      <w:rFonts w:ascii="Times New Roman" w:eastAsia="Cambria" w:hAnsi="Times New Roman" w:cs="Times New Roman"/>
      <w:b/>
      <w:sz w:val="24"/>
      <w:szCs w:val="24"/>
    </w:rPr>
  </w:style>
  <w:style w:type="paragraph" w:styleId="Untertitel">
    <w:name w:val="Subtitle"/>
    <w:basedOn w:val="Standard"/>
    <w:next w:val="Standard"/>
    <w:link w:val="UntertitelZchn"/>
    <w:uiPriority w:val="99"/>
    <w:unhideWhenUsed/>
    <w:qFormat/>
    <w:rsid w:val="00AB6715"/>
    <w:pPr>
      <w:spacing w:before="240"/>
    </w:pPr>
    <w:rPr>
      <w:rFonts w:cs="Times New Roman"/>
      <w:b/>
      <w:szCs w:val="24"/>
    </w:rPr>
  </w:style>
  <w:style w:type="character" w:customStyle="1" w:styleId="UntertitelZchn">
    <w:name w:val="Untertitel Zchn"/>
    <w:basedOn w:val="Absatz-Standardschriftart"/>
    <w:link w:val="Untertitel"/>
    <w:uiPriority w:val="99"/>
    <w:rsid w:val="00AB6715"/>
    <w:rPr>
      <w:rFonts w:ascii="Times New Roman" w:hAnsi="Times New Roman" w:cs="Times New Roman"/>
      <w:b/>
      <w:sz w:val="24"/>
      <w:szCs w:val="24"/>
    </w:rPr>
  </w:style>
  <w:style w:type="paragraph" w:customStyle="1" w:styleId="AuthorList">
    <w:name w:val="Author List"/>
    <w:aliases w:val="Keywords,Abstract"/>
    <w:basedOn w:val="Untertitel"/>
    <w:next w:val="Standard"/>
    <w:uiPriority w:val="1"/>
    <w:qFormat/>
    <w:rsid w:val="00AB6715"/>
  </w:style>
  <w:style w:type="paragraph" w:styleId="Sprechblasentext">
    <w:name w:val="Balloon Text"/>
    <w:basedOn w:val="Standard"/>
    <w:link w:val="SprechblasentextZchn"/>
    <w:uiPriority w:val="99"/>
    <w:semiHidden/>
    <w:unhideWhenUsed/>
    <w:rsid w:val="00AB671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6715"/>
    <w:rPr>
      <w:rFonts w:ascii="Tahoma" w:hAnsi="Tahoma" w:cs="Tahoma"/>
      <w:sz w:val="16"/>
      <w:szCs w:val="16"/>
    </w:rPr>
  </w:style>
  <w:style w:type="character" w:styleId="Buchtitel">
    <w:name w:val="Book Title"/>
    <w:basedOn w:val="Absatz-Standardschriftart"/>
    <w:uiPriority w:val="33"/>
    <w:qFormat/>
    <w:rsid w:val="00AB6715"/>
    <w:rPr>
      <w:rFonts w:ascii="Times New Roman" w:hAnsi="Times New Roman"/>
      <w:b/>
      <w:bCs/>
      <w:i/>
      <w:iCs/>
      <w:spacing w:val="5"/>
    </w:rPr>
  </w:style>
  <w:style w:type="paragraph" w:styleId="Beschriftung">
    <w:name w:val="caption"/>
    <w:basedOn w:val="Standard"/>
    <w:next w:val="KeinLeerraum"/>
    <w:uiPriority w:val="35"/>
    <w:unhideWhenUsed/>
    <w:qFormat/>
    <w:rsid w:val="00AB6715"/>
    <w:pPr>
      <w:keepNext/>
    </w:pPr>
    <w:rPr>
      <w:rFonts w:cs="Times New Roman"/>
      <w:b/>
      <w:bCs/>
      <w:szCs w:val="24"/>
    </w:rPr>
  </w:style>
  <w:style w:type="paragraph" w:styleId="KeinLeerraum">
    <w:name w:val="No Spacing"/>
    <w:uiPriority w:val="99"/>
    <w:unhideWhenUsed/>
    <w:qFormat/>
    <w:rsid w:val="00AB6715"/>
    <w:pPr>
      <w:spacing w:after="0" w:line="240" w:lineRule="auto"/>
    </w:pPr>
    <w:rPr>
      <w:rFonts w:ascii="Times New Roman" w:hAnsi="Times New Roman"/>
      <w:sz w:val="24"/>
    </w:rPr>
  </w:style>
  <w:style w:type="character" w:styleId="Kommentarzeichen">
    <w:name w:val="annotation reference"/>
    <w:basedOn w:val="Absatz-Standardschriftart"/>
    <w:uiPriority w:val="99"/>
    <w:semiHidden/>
    <w:unhideWhenUsed/>
    <w:rsid w:val="00AB6715"/>
    <w:rPr>
      <w:sz w:val="16"/>
      <w:szCs w:val="16"/>
    </w:rPr>
  </w:style>
  <w:style w:type="paragraph" w:styleId="Kommentartext">
    <w:name w:val="annotation text"/>
    <w:basedOn w:val="Standard"/>
    <w:link w:val="KommentartextZchn"/>
    <w:uiPriority w:val="99"/>
    <w:semiHidden/>
    <w:unhideWhenUsed/>
    <w:rsid w:val="00AB6715"/>
    <w:rPr>
      <w:sz w:val="20"/>
      <w:szCs w:val="20"/>
    </w:rPr>
  </w:style>
  <w:style w:type="character" w:customStyle="1" w:styleId="KommentartextZchn">
    <w:name w:val="Kommentartext Zchn"/>
    <w:basedOn w:val="Absatz-Standardschriftart"/>
    <w:link w:val="Kommentartext"/>
    <w:uiPriority w:val="99"/>
    <w:semiHidden/>
    <w:rsid w:val="00AB671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AB6715"/>
    <w:rPr>
      <w:b/>
      <w:bCs/>
    </w:rPr>
  </w:style>
  <w:style w:type="character" w:customStyle="1" w:styleId="KommentarthemaZchn">
    <w:name w:val="Kommentarthema Zchn"/>
    <w:basedOn w:val="KommentartextZchn"/>
    <w:link w:val="Kommentarthema"/>
    <w:uiPriority w:val="99"/>
    <w:semiHidden/>
    <w:rsid w:val="00AB6715"/>
    <w:rPr>
      <w:rFonts w:ascii="Times New Roman" w:hAnsi="Times New Roman"/>
      <w:b/>
      <w:bCs/>
      <w:sz w:val="20"/>
      <w:szCs w:val="20"/>
    </w:rPr>
  </w:style>
  <w:style w:type="character" w:styleId="Hervorhebung">
    <w:name w:val="Emphasis"/>
    <w:basedOn w:val="Absatz-Standardschriftart"/>
    <w:uiPriority w:val="20"/>
    <w:qFormat/>
    <w:rsid w:val="00AB6715"/>
    <w:rPr>
      <w:rFonts w:ascii="Times New Roman" w:hAnsi="Times New Roman"/>
      <w:i/>
      <w:iCs/>
    </w:rPr>
  </w:style>
  <w:style w:type="character" w:styleId="Endnotenzeichen">
    <w:name w:val="endnote reference"/>
    <w:basedOn w:val="Absatz-Standardschriftart"/>
    <w:uiPriority w:val="99"/>
    <w:semiHidden/>
    <w:unhideWhenUsed/>
    <w:rsid w:val="00AB6715"/>
    <w:rPr>
      <w:vertAlign w:val="superscript"/>
    </w:rPr>
  </w:style>
  <w:style w:type="paragraph" w:styleId="Endnotentext">
    <w:name w:val="endnote text"/>
    <w:basedOn w:val="Standard"/>
    <w:link w:val="EndnotentextZchn"/>
    <w:uiPriority w:val="99"/>
    <w:semiHidden/>
    <w:unhideWhenUsed/>
    <w:rsid w:val="00AB6715"/>
    <w:pPr>
      <w:spacing w:after="0"/>
    </w:pPr>
    <w:rPr>
      <w:sz w:val="20"/>
      <w:szCs w:val="20"/>
    </w:rPr>
  </w:style>
  <w:style w:type="character" w:customStyle="1" w:styleId="EndnotentextZchn">
    <w:name w:val="Endnotentext Zchn"/>
    <w:basedOn w:val="Absatz-Standardschriftart"/>
    <w:link w:val="Endnotentext"/>
    <w:uiPriority w:val="99"/>
    <w:semiHidden/>
    <w:rsid w:val="00AB6715"/>
    <w:rPr>
      <w:rFonts w:ascii="Times New Roman" w:hAnsi="Times New Roman"/>
      <w:sz w:val="20"/>
      <w:szCs w:val="20"/>
    </w:rPr>
  </w:style>
  <w:style w:type="character" w:styleId="BesuchterHyperlink">
    <w:name w:val="FollowedHyperlink"/>
    <w:basedOn w:val="Absatz-Standardschriftart"/>
    <w:uiPriority w:val="99"/>
    <w:semiHidden/>
    <w:unhideWhenUsed/>
    <w:rsid w:val="00AB6715"/>
    <w:rPr>
      <w:color w:val="800080" w:themeColor="followedHyperlink"/>
      <w:u w:val="single"/>
    </w:rPr>
  </w:style>
  <w:style w:type="paragraph" w:styleId="Fuzeile">
    <w:name w:val="footer"/>
    <w:basedOn w:val="Standard"/>
    <w:link w:val="FuzeileZchn"/>
    <w:uiPriority w:val="99"/>
    <w:unhideWhenUsed/>
    <w:rsid w:val="00AB6715"/>
    <w:pPr>
      <w:tabs>
        <w:tab w:val="center" w:pos="4844"/>
        <w:tab w:val="right" w:pos="9689"/>
      </w:tabs>
      <w:spacing w:after="0"/>
    </w:pPr>
  </w:style>
  <w:style w:type="character" w:customStyle="1" w:styleId="FuzeileZchn">
    <w:name w:val="Fußzeile Zchn"/>
    <w:basedOn w:val="Absatz-Standardschriftart"/>
    <w:link w:val="Fuzeile"/>
    <w:uiPriority w:val="99"/>
    <w:rsid w:val="00AB6715"/>
    <w:rPr>
      <w:rFonts w:ascii="Times New Roman" w:hAnsi="Times New Roman"/>
      <w:sz w:val="24"/>
    </w:rPr>
  </w:style>
  <w:style w:type="character" w:styleId="Funotenzeichen">
    <w:name w:val="footnote reference"/>
    <w:basedOn w:val="Absatz-Standardschriftart"/>
    <w:uiPriority w:val="99"/>
    <w:semiHidden/>
    <w:unhideWhenUsed/>
    <w:rsid w:val="00AB6715"/>
    <w:rPr>
      <w:vertAlign w:val="superscript"/>
    </w:rPr>
  </w:style>
  <w:style w:type="paragraph" w:styleId="Funotentext">
    <w:name w:val="footnote text"/>
    <w:basedOn w:val="Standard"/>
    <w:link w:val="FunotentextZchn"/>
    <w:uiPriority w:val="99"/>
    <w:semiHidden/>
    <w:unhideWhenUsed/>
    <w:rsid w:val="00AB6715"/>
    <w:pPr>
      <w:spacing w:after="0"/>
    </w:pPr>
    <w:rPr>
      <w:sz w:val="20"/>
      <w:szCs w:val="20"/>
    </w:rPr>
  </w:style>
  <w:style w:type="character" w:customStyle="1" w:styleId="FunotentextZchn">
    <w:name w:val="Fußnotentext Zchn"/>
    <w:basedOn w:val="Absatz-Standardschriftart"/>
    <w:link w:val="Funotentext"/>
    <w:uiPriority w:val="99"/>
    <w:semiHidden/>
    <w:rsid w:val="00AB6715"/>
    <w:rPr>
      <w:rFonts w:ascii="Times New Roman" w:hAnsi="Times New Roman"/>
      <w:sz w:val="20"/>
      <w:szCs w:val="20"/>
    </w:rPr>
  </w:style>
  <w:style w:type="paragraph" w:styleId="Kopfzeile">
    <w:name w:val="header"/>
    <w:basedOn w:val="Standard"/>
    <w:link w:val="KopfzeileZchn"/>
    <w:uiPriority w:val="99"/>
    <w:unhideWhenUsed/>
    <w:rsid w:val="00AB6715"/>
    <w:pPr>
      <w:tabs>
        <w:tab w:val="center" w:pos="4844"/>
        <w:tab w:val="right" w:pos="9689"/>
      </w:tabs>
    </w:pPr>
    <w:rPr>
      <w:b/>
    </w:rPr>
  </w:style>
  <w:style w:type="character" w:customStyle="1" w:styleId="KopfzeileZchn">
    <w:name w:val="Kopfzeile Zchn"/>
    <w:basedOn w:val="Absatz-Standardschriftart"/>
    <w:link w:val="Kopfzeile"/>
    <w:uiPriority w:val="99"/>
    <w:rsid w:val="00AB6715"/>
    <w:rPr>
      <w:rFonts w:ascii="Times New Roman" w:hAnsi="Times New Roman"/>
      <w:b/>
      <w:sz w:val="24"/>
    </w:rPr>
  </w:style>
  <w:style w:type="paragraph" w:styleId="Listenabsatz">
    <w:name w:val="List Paragraph"/>
    <w:basedOn w:val="Standard"/>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Absatz-Standardschriftart"/>
    <w:uiPriority w:val="99"/>
    <w:unhideWhenUsed/>
    <w:rsid w:val="00AB6715"/>
    <w:rPr>
      <w:color w:val="0000FF"/>
      <w:u w:val="single"/>
    </w:rPr>
  </w:style>
  <w:style w:type="character" w:styleId="IntensiveHervorhebung">
    <w:name w:val="Intense Emphasis"/>
    <w:basedOn w:val="Absatz-Standardschriftart"/>
    <w:uiPriority w:val="21"/>
    <w:unhideWhenUsed/>
    <w:rsid w:val="00AB6715"/>
    <w:rPr>
      <w:rFonts w:ascii="Times New Roman" w:hAnsi="Times New Roman"/>
      <w:i/>
      <w:iCs/>
      <w:color w:val="auto"/>
    </w:rPr>
  </w:style>
  <w:style w:type="character" w:styleId="IntensiverVerweis">
    <w:name w:val="Intense Reference"/>
    <w:basedOn w:val="Absatz-Standardschriftart"/>
    <w:uiPriority w:val="32"/>
    <w:qFormat/>
    <w:rsid w:val="00AB6715"/>
    <w:rPr>
      <w:b/>
      <w:bCs/>
      <w:smallCaps/>
      <w:color w:val="auto"/>
      <w:spacing w:val="5"/>
    </w:rPr>
  </w:style>
  <w:style w:type="character" w:styleId="Zeilennummer">
    <w:name w:val="line number"/>
    <w:basedOn w:val="Absatz-Standardschriftart"/>
    <w:uiPriority w:val="99"/>
    <w:semiHidden/>
    <w:unhideWhenUsed/>
    <w:rsid w:val="00AB6715"/>
  </w:style>
  <w:style w:type="character" w:customStyle="1" w:styleId="berschrift3Zchn">
    <w:name w:val="Überschrift 3 Zchn"/>
    <w:basedOn w:val="Absatz-Standardschriftart"/>
    <w:link w:val="berschrift3"/>
    <w:uiPriority w:val="2"/>
    <w:rsid w:val="00AB6715"/>
    <w:rPr>
      <w:rFonts w:ascii="Times New Roman" w:eastAsiaTheme="majorEastAsia" w:hAnsi="Times New Roman" w:cstheme="majorBidi"/>
      <w:b/>
      <w:sz w:val="24"/>
      <w:szCs w:val="24"/>
    </w:rPr>
  </w:style>
  <w:style w:type="character" w:customStyle="1" w:styleId="berschrift4Zchn">
    <w:name w:val="Überschrift 4 Zchn"/>
    <w:basedOn w:val="Absatz-Standardschriftart"/>
    <w:link w:val="berschrift4"/>
    <w:uiPriority w:val="2"/>
    <w:rsid w:val="00AB6715"/>
    <w:rPr>
      <w:rFonts w:ascii="Times New Roman" w:eastAsiaTheme="majorEastAsia" w:hAnsi="Times New Roman" w:cstheme="majorBidi"/>
      <w:b/>
      <w:iCs/>
      <w:sz w:val="24"/>
      <w:szCs w:val="24"/>
    </w:rPr>
  </w:style>
  <w:style w:type="character" w:customStyle="1" w:styleId="berschrift5Zchn">
    <w:name w:val="Überschrift 5 Zchn"/>
    <w:basedOn w:val="Absatz-Standardschriftart"/>
    <w:link w:val="berschrift5"/>
    <w:uiPriority w:val="2"/>
    <w:rsid w:val="00AB6715"/>
    <w:rPr>
      <w:rFonts w:ascii="Times New Roman" w:eastAsiaTheme="majorEastAsia" w:hAnsi="Times New Roman" w:cstheme="majorBidi"/>
      <w:b/>
      <w:iCs/>
      <w:sz w:val="24"/>
      <w:szCs w:val="24"/>
    </w:rPr>
  </w:style>
  <w:style w:type="paragraph" w:styleId="StandardWeb">
    <w:name w:val="Normal (Web)"/>
    <w:basedOn w:val="Standard"/>
    <w:uiPriority w:val="99"/>
    <w:unhideWhenUsed/>
    <w:rsid w:val="00AB6715"/>
    <w:pPr>
      <w:spacing w:before="100" w:beforeAutospacing="1" w:after="100" w:afterAutospacing="1"/>
    </w:pPr>
    <w:rPr>
      <w:rFonts w:eastAsia="Times New Roman" w:cs="Times New Roman"/>
      <w:szCs w:val="24"/>
    </w:rPr>
  </w:style>
  <w:style w:type="paragraph" w:styleId="Zitat">
    <w:name w:val="Quote"/>
    <w:basedOn w:val="Standard"/>
    <w:next w:val="Standard"/>
    <w:link w:val="ZitatZchn"/>
    <w:uiPriority w:val="29"/>
    <w:qFormat/>
    <w:rsid w:val="00AB6715"/>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B6715"/>
    <w:rPr>
      <w:rFonts w:ascii="Times New Roman" w:hAnsi="Times New Roman"/>
      <w:i/>
      <w:iCs/>
      <w:color w:val="404040" w:themeColor="text1" w:themeTint="BF"/>
      <w:sz w:val="24"/>
    </w:rPr>
  </w:style>
  <w:style w:type="character" w:styleId="Fett">
    <w:name w:val="Strong"/>
    <w:basedOn w:val="Absatz-Standardschriftart"/>
    <w:uiPriority w:val="22"/>
    <w:qFormat/>
    <w:rsid w:val="00AB6715"/>
    <w:rPr>
      <w:rFonts w:ascii="Times New Roman" w:hAnsi="Times New Roman"/>
      <w:b/>
      <w:bCs/>
    </w:rPr>
  </w:style>
  <w:style w:type="character" w:styleId="SchwacheHervorhebung">
    <w:name w:val="Subtle Emphasis"/>
    <w:basedOn w:val="Absatz-Standardschriftart"/>
    <w:uiPriority w:val="19"/>
    <w:qFormat/>
    <w:rsid w:val="00AB6715"/>
    <w:rPr>
      <w:rFonts w:ascii="Times New Roman" w:hAnsi="Times New Roman"/>
      <w:i/>
      <w:iCs/>
      <w:color w:val="404040" w:themeColor="text1" w:themeTint="BF"/>
    </w:rPr>
  </w:style>
  <w:style w:type="table" w:styleId="Tabellenraster">
    <w:name w:val="Table Grid"/>
    <w:basedOn w:val="NormaleTabelle"/>
    <w:uiPriority w:val="59"/>
    <w:rsid w:val="00AB6715"/>
    <w:pPr>
      <w:spacing w:after="0" w:line="240" w:lineRule="auto"/>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qFormat/>
    <w:rsid w:val="00AB6715"/>
    <w:pPr>
      <w:suppressLineNumbers/>
      <w:spacing w:before="240" w:after="360"/>
      <w:jc w:val="center"/>
    </w:pPr>
    <w:rPr>
      <w:rFonts w:cs="Times New Roman"/>
      <w:b/>
      <w:sz w:val="32"/>
      <w:szCs w:val="32"/>
    </w:rPr>
  </w:style>
  <w:style w:type="character" w:customStyle="1" w:styleId="TitelZchn">
    <w:name w:val="Titel Zchn"/>
    <w:basedOn w:val="Absatz-Standardschriftart"/>
    <w:link w:val="Titel"/>
    <w:rsid w:val="00AB6715"/>
    <w:rPr>
      <w:rFonts w:ascii="Times New Roman" w:hAnsi="Times New Roman" w:cs="Times New Roman"/>
      <w:b/>
      <w:sz w:val="32"/>
      <w:szCs w:val="32"/>
    </w:rPr>
  </w:style>
  <w:style w:type="paragraph" w:customStyle="1" w:styleId="SupplementaryMaterial">
    <w:name w:val="Supplementary Material"/>
    <w:basedOn w:val="Titel"/>
    <w:next w:val="Titel"/>
    <w:qFormat/>
    <w:rsid w:val="0001436A"/>
    <w:pPr>
      <w:spacing w:after="120"/>
    </w:pPr>
    <w:rPr>
      <w:i/>
    </w:rPr>
  </w:style>
  <w:style w:type="table" w:styleId="HelleSchattierung">
    <w:name w:val="Light Shading"/>
    <w:basedOn w:val="NormaleTabelle"/>
    <w:uiPriority w:val="60"/>
    <w:rsid w:val="005A42B2"/>
    <w:pPr>
      <w:spacing w:before="200"/>
    </w:pPr>
    <w:rPr>
      <w:rFonts w:eastAsiaTheme="minorEastAsia"/>
      <w:color w:val="000000" w:themeColor="text1" w:themeShade="BF"/>
      <w:lang w:eastAsia="zh-CN" w:bidi="hi-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B6715"/>
    <w:pPr>
      <w:spacing w:before="120" w:after="240" w:line="240" w:lineRule="auto"/>
    </w:pPr>
    <w:rPr>
      <w:rFonts w:ascii="Times New Roman" w:hAnsi="Times New Roman"/>
      <w:sz w:val="24"/>
    </w:rPr>
  </w:style>
  <w:style w:type="paragraph" w:styleId="berschrift1">
    <w:name w:val="heading 1"/>
    <w:basedOn w:val="Listenabsatz"/>
    <w:next w:val="Standard"/>
    <w:link w:val="berschrift1Zchn"/>
    <w:uiPriority w:val="2"/>
    <w:qFormat/>
    <w:rsid w:val="00AB6715"/>
    <w:pPr>
      <w:numPr>
        <w:numId w:val="19"/>
      </w:numPr>
      <w:spacing w:before="240"/>
      <w:contextualSpacing w:val="0"/>
      <w:outlineLvl w:val="0"/>
    </w:pPr>
    <w:rPr>
      <w:b/>
    </w:rPr>
  </w:style>
  <w:style w:type="paragraph" w:styleId="berschrift2">
    <w:name w:val="heading 2"/>
    <w:basedOn w:val="berschrift1"/>
    <w:next w:val="Standard"/>
    <w:link w:val="berschrift2Zchn"/>
    <w:uiPriority w:val="2"/>
    <w:qFormat/>
    <w:rsid w:val="00AB6715"/>
    <w:pPr>
      <w:numPr>
        <w:ilvl w:val="1"/>
      </w:numPr>
      <w:spacing w:after="200"/>
      <w:outlineLvl w:val="1"/>
    </w:pPr>
  </w:style>
  <w:style w:type="paragraph" w:styleId="berschrift3">
    <w:name w:val="heading 3"/>
    <w:basedOn w:val="Standard"/>
    <w:next w:val="Standard"/>
    <w:link w:val="berschrift3Zchn"/>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berschrift4">
    <w:name w:val="heading 4"/>
    <w:basedOn w:val="berschrift3"/>
    <w:next w:val="Standard"/>
    <w:link w:val="berschrift4Zchn"/>
    <w:uiPriority w:val="2"/>
    <w:qFormat/>
    <w:rsid w:val="00AB6715"/>
    <w:pPr>
      <w:numPr>
        <w:ilvl w:val="3"/>
      </w:numPr>
      <w:outlineLvl w:val="3"/>
    </w:pPr>
    <w:rPr>
      <w:iCs/>
    </w:rPr>
  </w:style>
  <w:style w:type="paragraph" w:styleId="berschrift5">
    <w:name w:val="heading 5"/>
    <w:basedOn w:val="berschrift4"/>
    <w:next w:val="Standard"/>
    <w:link w:val="berschrift5Zchn"/>
    <w:uiPriority w:val="2"/>
    <w:qFormat/>
    <w:rsid w:val="00AB6715"/>
    <w:pPr>
      <w:numPr>
        <w:ilvl w:val="4"/>
      </w:numPr>
      <w:outlineLvl w:val="4"/>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2"/>
    <w:rsid w:val="00AB6715"/>
    <w:rPr>
      <w:rFonts w:ascii="Times New Roman" w:eastAsia="Cambria" w:hAnsi="Times New Roman" w:cs="Times New Roman"/>
      <w:b/>
      <w:sz w:val="24"/>
      <w:szCs w:val="24"/>
    </w:rPr>
  </w:style>
  <w:style w:type="character" w:customStyle="1" w:styleId="berschrift2Zchn">
    <w:name w:val="Überschrift 2 Zchn"/>
    <w:basedOn w:val="Absatz-Standardschriftart"/>
    <w:link w:val="berschrift2"/>
    <w:uiPriority w:val="2"/>
    <w:rsid w:val="00AB6715"/>
    <w:rPr>
      <w:rFonts w:ascii="Times New Roman" w:eastAsia="Cambria" w:hAnsi="Times New Roman" w:cs="Times New Roman"/>
      <w:b/>
      <w:sz w:val="24"/>
      <w:szCs w:val="24"/>
    </w:rPr>
  </w:style>
  <w:style w:type="paragraph" w:styleId="Untertitel">
    <w:name w:val="Subtitle"/>
    <w:basedOn w:val="Standard"/>
    <w:next w:val="Standard"/>
    <w:link w:val="UntertitelZchn"/>
    <w:uiPriority w:val="99"/>
    <w:unhideWhenUsed/>
    <w:qFormat/>
    <w:rsid w:val="00AB6715"/>
    <w:pPr>
      <w:spacing w:before="240"/>
    </w:pPr>
    <w:rPr>
      <w:rFonts w:cs="Times New Roman"/>
      <w:b/>
      <w:szCs w:val="24"/>
    </w:rPr>
  </w:style>
  <w:style w:type="character" w:customStyle="1" w:styleId="UntertitelZchn">
    <w:name w:val="Untertitel Zchn"/>
    <w:basedOn w:val="Absatz-Standardschriftart"/>
    <w:link w:val="Untertitel"/>
    <w:uiPriority w:val="99"/>
    <w:rsid w:val="00AB6715"/>
    <w:rPr>
      <w:rFonts w:ascii="Times New Roman" w:hAnsi="Times New Roman" w:cs="Times New Roman"/>
      <w:b/>
      <w:sz w:val="24"/>
      <w:szCs w:val="24"/>
    </w:rPr>
  </w:style>
  <w:style w:type="paragraph" w:customStyle="1" w:styleId="AuthorList">
    <w:name w:val="Author List"/>
    <w:aliases w:val="Keywords,Abstract"/>
    <w:basedOn w:val="Untertitel"/>
    <w:next w:val="Standard"/>
    <w:uiPriority w:val="1"/>
    <w:qFormat/>
    <w:rsid w:val="00AB6715"/>
  </w:style>
  <w:style w:type="paragraph" w:styleId="Sprechblasentext">
    <w:name w:val="Balloon Text"/>
    <w:basedOn w:val="Standard"/>
    <w:link w:val="SprechblasentextZchn"/>
    <w:uiPriority w:val="99"/>
    <w:semiHidden/>
    <w:unhideWhenUsed/>
    <w:rsid w:val="00AB671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6715"/>
    <w:rPr>
      <w:rFonts w:ascii="Tahoma" w:hAnsi="Tahoma" w:cs="Tahoma"/>
      <w:sz w:val="16"/>
      <w:szCs w:val="16"/>
    </w:rPr>
  </w:style>
  <w:style w:type="character" w:styleId="Buchtitel">
    <w:name w:val="Book Title"/>
    <w:basedOn w:val="Absatz-Standardschriftart"/>
    <w:uiPriority w:val="33"/>
    <w:qFormat/>
    <w:rsid w:val="00AB6715"/>
    <w:rPr>
      <w:rFonts w:ascii="Times New Roman" w:hAnsi="Times New Roman"/>
      <w:b/>
      <w:bCs/>
      <w:i/>
      <w:iCs/>
      <w:spacing w:val="5"/>
    </w:rPr>
  </w:style>
  <w:style w:type="paragraph" w:styleId="Beschriftung">
    <w:name w:val="caption"/>
    <w:basedOn w:val="Standard"/>
    <w:next w:val="KeinLeerraum"/>
    <w:uiPriority w:val="35"/>
    <w:unhideWhenUsed/>
    <w:qFormat/>
    <w:rsid w:val="00AB6715"/>
    <w:pPr>
      <w:keepNext/>
    </w:pPr>
    <w:rPr>
      <w:rFonts w:cs="Times New Roman"/>
      <w:b/>
      <w:bCs/>
      <w:szCs w:val="24"/>
    </w:rPr>
  </w:style>
  <w:style w:type="paragraph" w:styleId="KeinLeerraum">
    <w:name w:val="No Spacing"/>
    <w:uiPriority w:val="99"/>
    <w:unhideWhenUsed/>
    <w:qFormat/>
    <w:rsid w:val="00AB6715"/>
    <w:pPr>
      <w:spacing w:after="0" w:line="240" w:lineRule="auto"/>
    </w:pPr>
    <w:rPr>
      <w:rFonts w:ascii="Times New Roman" w:hAnsi="Times New Roman"/>
      <w:sz w:val="24"/>
    </w:rPr>
  </w:style>
  <w:style w:type="character" w:styleId="Kommentarzeichen">
    <w:name w:val="annotation reference"/>
    <w:basedOn w:val="Absatz-Standardschriftart"/>
    <w:uiPriority w:val="99"/>
    <w:semiHidden/>
    <w:unhideWhenUsed/>
    <w:rsid w:val="00AB6715"/>
    <w:rPr>
      <w:sz w:val="16"/>
      <w:szCs w:val="16"/>
    </w:rPr>
  </w:style>
  <w:style w:type="paragraph" w:styleId="Kommentartext">
    <w:name w:val="annotation text"/>
    <w:basedOn w:val="Standard"/>
    <w:link w:val="KommentartextZchn"/>
    <w:uiPriority w:val="99"/>
    <w:semiHidden/>
    <w:unhideWhenUsed/>
    <w:rsid w:val="00AB6715"/>
    <w:rPr>
      <w:sz w:val="20"/>
      <w:szCs w:val="20"/>
    </w:rPr>
  </w:style>
  <w:style w:type="character" w:customStyle="1" w:styleId="KommentartextZchn">
    <w:name w:val="Kommentartext Zchn"/>
    <w:basedOn w:val="Absatz-Standardschriftart"/>
    <w:link w:val="Kommentartext"/>
    <w:uiPriority w:val="99"/>
    <w:semiHidden/>
    <w:rsid w:val="00AB671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AB6715"/>
    <w:rPr>
      <w:b/>
      <w:bCs/>
    </w:rPr>
  </w:style>
  <w:style w:type="character" w:customStyle="1" w:styleId="KommentarthemaZchn">
    <w:name w:val="Kommentarthema Zchn"/>
    <w:basedOn w:val="KommentartextZchn"/>
    <w:link w:val="Kommentarthema"/>
    <w:uiPriority w:val="99"/>
    <w:semiHidden/>
    <w:rsid w:val="00AB6715"/>
    <w:rPr>
      <w:rFonts w:ascii="Times New Roman" w:hAnsi="Times New Roman"/>
      <w:b/>
      <w:bCs/>
      <w:sz w:val="20"/>
      <w:szCs w:val="20"/>
    </w:rPr>
  </w:style>
  <w:style w:type="character" w:styleId="Hervorhebung">
    <w:name w:val="Emphasis"/>
    <w:basedOn w:val="Absatz-Standardschriftart"/>
    <w:uiPriority w:val="20"/>
    <w:qFormat/>
    <w:rsid w:val="00AB6715"/>
    <w:rPr>
      <w:rFonts w:ascii="Times New Roman" w:hAnsi="Times New Roman"/>
      <w:i/>
      <w:iCs/>
    </w:rPr>
  </w:style>
  <w:style w:type="character" w:styleId="Endnotenzeichen">
    <w:name w:val="endnote reference"/>
    <w:basedOn w:val="Absatz-Standardschriftart"/>
    <w:uiPriority w:val="99"/>
    <w:semiHidden/>
    <w:unhideWhenUsed/>
    <w:rsid w:val="00AB6715"/>
    <w:rPr>
      <w:vertAlign w:val="superscript"/>
    </w:rPr>
  </w:style>
  <w:style w:type="paragraph" w:styleId="Endnotentext">
    <w:name w:val="endnote text"/>
    <w:basedOn w:val="Standard"/>
    <w:link w:val="EndnotentextZchn"/>
    <w:uiPriority w:val="99"/>
    <w:semiHidden/>
    <w:unhideWhenUsed/>
    <w:rsid w:val="00AB6715"/>
    <w:pPr>
      <w:spacing w:after="0"/>
    </w:pPr>
    <w:rPr>
      <w:sz w:val="20"/>
      <w:szCs w:val="20"/>
    </w:rPr>
  </w:style>
  <w:style w:type="character" w:customStyle="1" w:styleId="EndnotentextZchn">
    <w:name w:val="Endnotentext Zchn"/>
    <w:basedOn w:val="Absatz-Standardschriftart"/>
    <w:link w:val="Endnotentext"/>
    <w:uiPriority w:val="99"/>
    <w:semiHidden/>
    <w:rsid w:val="00AB6715"/>
    <w:rPr>
      <w:rFonts w:ascii="Times New Roman" w:hAnsi="Times New Roman"/>
      <w:sz w:val="20"/>
      <w:szCs w:val="20"/>
    </w:rPr>
  </w:style>
  <w:style w:type="character" w:styleId="BesuchterHyperlink">
    <w:name w:val="FollowedHyperlink"/>
    <w:basedOn w:val="Absatz-Standardschriftart"/>
    <w:uiPriority w:val="99"/>
    <w:semiHidden/>
    <w:unhideWhenUsed/>
    <w:rsid w:val="00AB6715"/>
    <w:rPr>
      <w:color w:val="800080" w:themeColor="followedHyperlink"/>
      <w:u w:val="single"/>
    </w:rPr>
  </w:style>
  <w:style w:type="paragraph" w:styleId="Fuzeile">
    <w:name w:val="footer"/>
    <w:basedOn w:val="Standard"/>
    <w:link w:val="FuzeileZchn"/>
    <w:uiPriority w:val="99"/>
    <w:unhideWhenUsed/>
    <w:rsid w:val="00AB6715"/>
    <w:pPr>
      <w:tabs>
        <w:tab w:val="center" w:pos="4844"/>
        <w:tab w:val="right" w:pos="9689"/>
      </w:tabs>
      <w:spacing w:after="0"/>
    </w:pPr>
  </w:style>
  <w:style w:type="character" w:customStyle="1" w:styleId="FuzeileZchn">
    <w:name w:val="Fußzeile Zchn"/>
    <w:basedOn w:val="Absatz-Standardschriftart"/>
    <w:link w:val="Fuzeile"/>
    <w:uiPriority w:val="99"/>
    <w:rsid w:val="00AB6715"/>
    <w:rPr>
      <w:rFonts w:ascii="Times New Roman" w:hAnsi="Times New Roman"/>
      <w:sz w:val="24"/>
    </w:rPr>
  </w:style>
  <w:style w:type="character" w:styleId="Funotenzeichen">
    <w:name w:val="footnote reference"/>
    <w:basedOn w:val="Absatz-Standardschriftart"/>
    <w:uiPriority w:val="99"/>
    <w:semiHidden/>
    <w:unhideWhenUsed/>
    <w:rsid w:val="00AB6715"/>
    <w:rPr>
      <w:vertAlign w:val="superscript"/>
    </w:rPr>
  </w:style>
  <w:style w:type="paragraph" w:styleId="Funotentext">
    <w:name w:val="footnote text"/>
    <w:basedOn w:val="Standard"/>
    <w:link w:val="FunotentextZchn"/>
    <w:uiPriority w:val="99"/>
    <w:semiHidden/>
    <w:unhideWhenUsed/>
    <w:rsid w:val="00AB6715"/>
    <w:pPr>
      <w:spacing w:after="0"/>
    </w:pPr>
    <w:rPr>
      <w:sz w:val="20"/>
      <w:szCs w:val="20"/>
    </w:rPr>
  </w:style>
  <w:style w:type="character" w:customStyle="1" w:styleId="FunotentextZchn">
    <w:name w:val="Fußnotentext Zchn"/>
    <w:basedOn w:val="Absatz-Standardschriftart"/>
    <w:link w:val="Funotentext"/>
    <w:uiPriority w:val="99"/>
    <w:semiHidden/>
    <w:rsid w:val="00AB6715"/>
    <w:rPr>
      <w:rFonts w:ascii="Times New Roman" w:hAnsi="Times New Roman"/>
      <w:sz w:val="20"/>
      <w:szCs w:val="20"/>
    </w:rPr>
  </w:style>
  <w:style w:type="paragraph" w:styleId="Kopfzeile">
    <w:name w:val="header"/>
    <w:basedOn w:val="Standard"/>
    <w:link w:val="KopfzeileZchn"/>
    <w:uiPriority w:val="99"/>
    <w:unhideWhenUsed/>
    <w:rsid w:val="00AB6715"/>
    <w:pPr>
      <w:tabs>
        <w:tab w:val="center" w:pos="4844"/>
        <w:tab w:val="right" w:pos="9689"/>
      </w:tabs>
    </w:pPr>
    <w:rPr>
      <w:b/>
    </w:rPr>
  </w:style>
  <w:style w:type="character" w:customStyle="1" w:styleId="KopfzeileZchn">
    <w:name w:val="Kopfzeile Zchn"/>
    <w:basedOn w:val="Absatz-Standardschriftart"/>
    <w:link w:val="Kopfzeile"/>
    <w:uiPriority w:val="99"/>
    <w:rsid w:val="00AB6715"/>
    <w:rPr>
      <w:rFonts w:ascii="Times New Roman" w:hAnsi="Times New Roman"/>
      <w:b/>
      <w:sz w:val="24"/>
    </w:rPr>
  </w:style>
  <w:style w:type="paragraph" w:styleId="Listenabsatz">
    <w:name w:val="List Paragraph"/>
    <w:basedOn w:val="Standard"/>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Absatz-Standardschriftart"/>
    <w:uiPriority w:val="99"/>
    <w:unhideWhenUsed/>
    <w:rsid w:val="00AB6715"/>
    <w:rPr>
      <w:color w:val="0000FF"/>
      <w:u w:val="single"/>
    </w:rPr>
  </w:style>
  <w:style w:type="character" w:styleId="IntensiveHervorhebung">
    <w:name w:val="Intense Emphasis"/>
    <w:basedOn w:val="Absatz-Standardschriftart"/>
    <w:uiPriority w:val="21"/>
    <w:unhideWhenUsed/>
    <w:rsid w:val="00AB6715"/>
    <w:rPr>
      <w:rFonts w:ascii="Times New Roman" w:hAnsi="Times New Roman"/>
      <w:i/>
      <w:iCs/>
      <w:color w:val="auto"/>
    </w:rPr>
  </w:style>
  <w:style w:type="character" w:styleId="IntensiverVerweis">
    <w:name w:val="Intense Reference"/>
    <w:basedOn w:val="Absatz-Standardschriftart"/>
    <w:uiPriority w:val="32"/>
    <w:qFormat/>
    <w:rsid w:val="00AB6715"/>
    <w:rPr>
      <w:b/>
      <w:bCs/>
      <w:smallCaps/>
      <w:color w:val="auto"/>
      <w:spacing w:val="5"/>
    </w:rPr>
  </w:style>
  <w:style w:type="character" w:styleId="Zeilennummer">
    <w:name w:val="line number"/>
    <w:basedOn w:val="Absatz-Standardschriftart"/>
    <w:uiPriority w:val="99"/>
    <w:semiHidden/>
    <w:unhideWhenUsed/>
    <w:rsid w:val="00AB6715"/>
  </w:style>
  <w:style w:type="character" w:customStyle="1" w:styleId="berschrift3Zchn">
    <w:name w:val="Überschrift 3 Zchn"/>
    <w:basedOn w:val="Absatz-Standardschriftart"/>
    <w:link w:val="berschrift3"/>
    <w:uiPriority w:val="2"/>
    <w:rsid w:val="00AB6715"/>
    <w:rPr>
      <w:rFonts w:ascii="Times New Roman" w:eastAsiaTheme="majorEastAsia" w:hAnsi="Times New Roman" w:cstheme="majorBidi"/>
      <w:b/>
      <w:sz w:val="24"/>
      <w:szCs w:val="24"/>
    </w:rPr>
  </w:style>
  <w:style w:type="character" w:customStyle="1" w:styleId="berschrift4Zchn">
    <w:name w:val="Überschrift 4 Zchn"/>
    <w:basedOn w:val="Absatz-Standardschriftart"/>
    <w:link w:val="berschrift4"/>
    <w:uiPriority w:val="2"/>
    <w:rsid w:val="00AB6715"/>
    <w:rPr>
      <w:rFonts w:ascii="Times New Roman" w:eastAsiaTheme="majorEastAsia" w:hAnsi="Times New Roman" w:cstheme="majorBidi"/>
      <w:b/>
      <w:iCs/>
      <w:sz w:val="24"/>
      <w:szCs w:val="24"/>
    </w:rPr>
  </w:style>
  <w:style w:type="character" w:customStyle="1" w:styleId="berschrift5Zchn">
    <w:name w:val="Überschrift 5 Zchn"/>
    <w:basedOn w:val="Absatz-Standardschriftart"/>
    <w:link w:val="berschrift5"/>
    <w:uiPriority w:val="2"/>
    <w:rsid w:val="00AB6715"/>
    <w:rPr>
      <w:rFonts w:ascii="Times New Roman" w:eastAsiaTheme="majorEastAsia" w:hAnsi="Times New Roman" w:cstheme="majorBidi"/>
      <w:b/>
      <w:iCs/>
      <w:sz w:val="24"/>
      <w:szCs w:val="24"/>
    </w:rPr>
  </w:style>
  <w:style w:type="paragraph" w:styleId="StandardWeb">
    <w:name w:val="Normal (Web)"/>
    <w:basedOn w:val="Standard"/>
    <w:uiPriority w:val="99"/>
    <w:unhideWhenUsed/>
    <w:rsid w:val="00AB6715"/>
    <w:pPr>
      <w:spacing w:before="100" w:beforeAutospacing="1" w:after="100" w:afterAutospacing="1"/>
    </w:pPr>
    <w:rPr>
      <w:rFonts w:eastAsia="Times New Roman" w:cs="Times New Roman"/>
      <w:szCs w:val="24"/>
    </w:rPr>
  </w:style>
  <w:style w:type="paragraph" w:styleId="Zitat">
    <w:name w:val="Quote"/>
    <w:basedOn w:val="Standard"/>
    <w:next w:val="Standard"/>
    <w:link w:val="ZitatZchn"/>
    <w:uiPriority w:val="29"/>
    <w:qFormat/>
    <w:rsid w:val="00AB6715"/>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B6715"/>
    <w:rPr>
      <w:rFonts w:ascii="Times New Roman" w:hAnsi="Times New Roman"/>
      <w:i/>
      <w:iCs/>
      <w:color w:val="404040" w:themeColor="text1" w:themeTint="BF"/>
      <w:sz w:val="24"/>
    </w:rPr>
  </w:style>
  <w:style w:type="character" w:styleId="Fett">
    <w:name w:val="Strong"/>
    <w:basedOn w:val="Absatz-Standardschriftart"/>
    <w:uiPriority w:val="22"/>
    <w:qFormat/>
    <w:rsid w:val="00AB6715"/>
    <w:rPr>
      <w:rFonts w:ascii="Times New Roman" w:hAnsi="Times New Roman"/>
      <w:b/>
      <w:bCs/>
    </w:rPr>
  </w:style>
  <w:style w:type="character" w:styleId="SchwacheHervorhebung">
    <w:name w:val="Subtle Emphasis"/>
    <w:basedOn w:val="Absatz-Standardschriftart"/>
    <w:uiPriority w:val="19"/>
    <w:qFormat/>
    <w:rsid w:val="00AB6715"/>
    <w:rPr>
      <w:rFonts w:ascii="Times New Roman" w:hAnsi="Times New Roman"/>
      <w:i/>
      <w:iCs/>
      <w:color w:val="404040" w:themeColor="text1" w:themeTint="BF"/>
    </w:rPr>
  </w:style>
  <w:style w:type="table" w:styleId="Tabellenraster">
    <w:name w:val="Table Grid"/>
    <w:basedOn w:val="NormaleTabelle"/>
    <w:uiPriority w:val="59"/>
    <w:rsid w:val="00AB6715"/>
    <w:pPr>
      <w:spacing w:after="0" w:line="240" w:lineRule="auto"/>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qFormat/>
    <w:rsid w:val="00AB6715"/>
    <w:pPr>
      <w:suppressLineNumbers/>
      <w:spacing w:before="240" w:after="360"/>
      <w:jc w:val="center"/>
    </w:pPr>
    <w:rPr>
      <w:rFonts w:cs="Times New Roman"/>
      <w:b/>
      <w:sz w:val="32"/>
      <w:szCs w:val="32"/>
    </w:rPr>
  </w:style>
  <w:style w:type="character" w:customStyle="1" w:styleId="TitelZchn">
    <w:name w:val="Titel Zchn"/>
    <w:basedOn w:val="Absatz-Standardschriftart"/>
    <w:link w:val="Titel"/>
    <w:rsid w:val="00AB6715"/>
    <w:rPr>
      <w:rFonts w:ascii="Times New Roman" w:hAnsi="Times New Roman" w:cs="Times New Roman"/>
      <w:b/>
      <w:sz w:val="32"/>
      <w:szCs w:val="32"/>
    </w:rPr>
  </w:style>
  <w:style w:type="paragraph" w:customStyle="1" w:styleId="SupplementaryMaterial">
    <w:name w:val="Supplementary Material"/>
    <w:basedOn w:val="Titel"/>
    <w:next w:val="Titel"/>
    <w:qFormat/>
    <w:rsid w:val="0001436A"/>
    <w:pPr>
      <w:spacing w:after="120"/>
    </w:pPr>
    <w:rPr>
      <w:i/>
    </w:rPr>
  </w:style>
  <w:style w:type="table" w:styleId="HelleSchattierung">
    <w:name w:val="Light Shading"/>
    <w:basedOn w:val="NormaleTabelle"/>
    <w:uiPriority w:val="60"/>
    <w:rsid w:val="005A42B2"/>
    <w:pPr>
      <w:spacing w:before="200"/>
    </w:pPr>
    <w:rPr>
      <w:rFonts w:eastAsiaTheme="minorEastAsia"/>
      <w:color w:val="000000" w:themeColor="text1" w:themeShade="BF"/>
      <w:lang w:eastAsia="zh-CN" w:bidi="hi-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EAB4C32-8710-4E21-AC2A-96B6BC5D5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Supplementary_Material.dotx</Template>
  <TotalTime>0</TotalTime>
  <Pages>7</Pages>
  <Words>2231</Words>
  <Characters>14056</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MyCompany</Company>
  <LinksUpToDate>false</LinksUpToDate>
  <CharactersWithSpaces>16255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Frontiers Media SA</dc:creator>
  <cp:lastModifiedBy>Roman</cp:lastModifiedBy>
  <cp:revision>5</cp:revision>
  <cp:lastPrinted>2013-10-03T12:51:00Z</cp:lastPrinted>
  <dcterms:created xsi:type="dcterms:W3CDTF">2020-01-15T18:50:00Z</dcterms:created>
  <dcterms:modified xsi:type="dcterms:W3CDTF">2020-01-15T19:25:00Z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e668bf93-d0f9-3631-8c44-92654e50c0a4</vt:lpwstr>
  </property>
  <property fmtid="{D5CDD505-2E9C-101B-9397-08002B2CF9AE}" pid="24" name="Mendeley Citation Style_1">
    <vt:lpwstr>http://www.zotero.org/styles/apa</vt:lpwstr>
  </property>
</Properties>
</file>