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drawing>
          <wp:inline distT="0" distB="0" distL="0" distR="0">
            <wp:extent cx="1238250" cy="1238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6F5C"/>
          <w:spacing w:val="60"/>
          <w:sz w:val="22"/>
          <w:szCs w:val="22"/>
        </w:rPr>
        <w:t xml:space="preserve">DOCUMENTAÇÃO FUNCIONAL</w:t>
      </w:r>
    </w:p>
    <w:p>
      <w:pPr>
        <w:pBdr>
          <w:bottom w:val="single" w:color="1F6F5C" w:sz="18" w:space="8"/>
        </w:pBdr>
        <w:spacing w:after="160"/>
      </w:pPr>
      <w:r>
        <w:rPr>
          <w:rFonts w:ascii="Calibri" w:cs="Calibri" w:eastAsia="Calibri" w:hAnsi="Calibri"/>
          <w:b/>
          <w:bCs/>
          <w:color w:val="1B3936"/>
          <w:sz w:val="60"/>
          <w:szCs w:val="60"/>
        </w:rPr>
        <w:t xml:space="preserve">CCP — Controle de Contas a Pagar</w:t>
      </w:r>
    </w:p>
    <w:p>
      <w:pPr>
        <w:spacing w:after="700"/>
      </w:pPr>
      <w:r>
        <w:rPr>
          <w:rFonts w:ascii="Calibri" w:cs="Calibri" w:eastAsia="Calibri" w:hAnsi="Calibri"/>
          <w:color w:val="5B6B7F"/>
          <w:sz w:val="28"/>
          <w:szCs w:val="28"/>
        </w:rPr>
        <w:t xml:space="preserve">Funcionalidades, regras de negócio, perfis de acesso e fluxos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Documentação Funcional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Sistema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CCP — Controle de Contas a Pagar, versão 2.1.0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18/10/2026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Autor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Kaio Gomes</w:t>
            </w:r>
          </w:p>
        </w:tc>
      </w:tr>
      <w:tr>
        <w:tc>
          <w:tcPr>
            <w:tcW w:type="dxa" w:w="260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E2F1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JRP Engenharia e Projetos</w:t>
            </w:r>
          </w:p>
        </w:tc>
      </w:tr>
    </w:tbl>
    <w:p>
      <w:pPr>
        <w:spacing w:before="900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color w:val="5B6B7F"/>
          <w:sz w:val="19"/>
          <w:szCs w:val="19"/>
        </w:rPr>
        <w:t xml:space="preserve">Desenvolvido por Kaio Gomes — kaio-gomes-site.vercel.app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B3936"/>
          <w:sz w:val="36"/>
          <w:szCs w:val="36"/>
        </w:rPr>
        <w:t xml:space="preserve">Sumário</w:t>
      </w:r>
    </w:p>
    <w:p>
      <w:pPr>
        <w:spacing w:after="60" w:before="100"/>
        <w:ind w:left="0"/>
      </w:pPr>
      <w:hyperlink w:history="1" w:anchor="sec_1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  Introdução</w:t>
        </w:r>
      </w:hyperlink>
    </w:p>
    <w:p>
      <w:pPr>
        <w:spacing w:after="30" w:before="0"/>
        <w:ind w:left="480"/>
      </w:pPr>
      <w:hyperlink w:history="1" w:anchor="sec_1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1.1  Objetivo</w:t>
        </w:r>
      </w:hyperlink>
    </w:p>
    <w:p>
      <w:pPr>
        <w:spacing w:after="30" w:before="0"/>
        <w:ind w:left="480"/>
      </w:pPr>
      <w:hyperlink w:history="1" w:anchor="sec_1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1.2  Público-alvo</w:t>
        </w:r>
      </w:hyperlink>
    </w:p>
    <w:p>
      <w:pPr>
        <w:spacing w:after="30" w:before="0"/>
        <w:ind w:left="480"/>
      </w:pPr>
      <w:hyperlink w:history="1" w:anchor="sec_1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1.3  O que é o CCP</w:t>
        </w:r>
      </w:hyperlink>
    </w:p>
    <w:p>
      <w:pPr>
        <w:spacing w:after="60" w:before="100"/>
        <w:ind w:left="0"/>
      </w:pPr>
      <w:hyperlink w:history="1" w:anchor="sec_2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2  Visão geral funcional</w:t>
        </w:r>
      </w:hyperlink>
    </w:p>
    <w:p>
      <w:pPr>
        <w:spacing w:after="30" w:before="0"/>
        <w:ind w:left="480"/>
      </w:pPr>
      <w:hyperlink w:history="1" w:anchor="sec_2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2.1  Ciclo de vida de uma conta a pagar</w:t>
        </w:r>
      </w:hyperlink>
    </w:p>
    <w:p>
      <w:pPr>
        <w:spacing w:after="30" w:before="0"/>
        <w:ind w:left="480"/>
      </w:pPr>
      <w:hyperlink w:history="1" w:anchor="sec_2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2.2  Mapa das telas</w:t>
        </w:r>
      </w:hyperlink>
    </w:p>
    <w:p>
      <w:pPr>
        <w:spacing w:after="60" w:before="100"/>
        <w:ind w:left="0"/>
      </w:pPr>
      <w:hyperlink w:history="1" w:anchor="sec_3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3  Perfis de acesso</w:t>
        </w:r>
      </w:hyperlink>
    </w:p>
    <w:p>
      <w:pPr>
        <w:spacing w:after="30" w:before="0"/>
        <w:ind w:left="480"/>
      </w:pPr>
      <w:hyperlink w:history="1" w:anchor="sec_3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3.1  Matriz de permissões</w:t>
        </w:r>
      </w:hyperlink>
    </w:p>
    <w:p>
      <w:pPr>
        <w:spacing w:after="60" w:before="100"/>
        <w:ind w:left="0"/>
      </w:pPr>
      <w:hyperlink w:history="1" w:anchor="sec_4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4  Requisitos</w:t>
        </w:r>
      </w:hyperlink>
    </w:p>
    <w:p>
      <w:pPr>
        <w:spacing w:after="30" w:before="0"/>
        <w:ind w:left="480"/>
      </w:pPr>
      <w:hyperlink w:history="1" w:anchor="sec_4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4.1  Requisitos funcionais</w:t>
        </w:r>
      </w:hyperlink>
    </w:p>
    <w:p>
      <w:pPr>
        <w:spacing w:after="30" w:before="0"/>
        <w:ind w:left="480"/>
      </w:pPr>
      <w:hyperlink w:history="1" w:anchor="sec_4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4.2  Requisitos não funcionais</w:t>
        </w:r>
      </w:hyperlink>
    </w:p>
    <w:p>
      <w:pPr>
        <w:spacing w:after="60" w:before="100"/>
        <w:ind w:left="0"/>
      </w:pPr>
      <w:hyperlink w:history="1" w:anchor="sec_5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5  Acesso ao sistema</w:t>
        </w:r>
      </w:hyperlink>
    </w:p>
    <w:p>
      <w:pPr>
        <w:spacing w:after="30" w:before="0"/>
        <w:ind w:left="480"/>
      </w:pPr>
      <w:hyperlink w:history="1" w:anchor="sec_5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5.1  Entrar</w:t>
        </w:r>
      </w:hyperlink>
    </w:p>
    <w:p>
      <w:pPr>
        <w:spacing w:after="30" w:before="0"/>
        <w:ind w:left="480"/>
      </w:pPr>
      <w:hyperlink w:history="1" w:anchor="sec_5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5.2  Primeiro acesso</w:t>
        </w:r>
      </w:hyperlink>
    </w:p>
    <w:p>
      <w:pPr>
        <w:spacing w:after="30" w:before="0"/>
        <w:ind w:left="480"/>
      </w:pPr>
      <w:hyperlink w:history="1" w:anchor="sec_5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5.3  Meu perfil e foto</w:t>
        </w:r>
      </w:hyperlink>
    </w:p>
    <w:p>
      <w:pPr>
        <w:spacing w:after="30" w:before="0"/>
        <w:ind w:left="480"/>
      </w:pPr>
      <w:hyperlink w:history="1" w:anchor="sec_5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5.4  Sair e sessão expirada</w:t>
        </w:r>
      </w:hyperlink>
    </w:p>
    <w:p>
      <w:pPr>
        <w:spacing w:after="30" w:before="0"/>
        <w:ind w:left="480"/>
      </w:pPr>
      <w:hyperlink w:history="1" w:anchor="sec_5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5.5  Tema claro e escuro</w:t>
        </w:r>
      </w:hyperlink>
    </w:p>
    <w:p>
      <w:pPr>
        <w:spacing w:after="60" w:before="100"/>
        <w:ind w:left="0"/>
      </w:pPr>
      <w:hyperlink w:history="1" w:anchor="sec_6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6  Navegação e padrão das telas</w:t>
        </w:r>
      </w:hyperlink>
    </w:p>
    <w:p>
      <w:pPr>
        <w:spacing w:after="60" w:before="100"/>
        <w:ind w:left="0"/>
      </w:pPr>
      <w:hyperlink w:history="1" w:anchor="sec_7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7  Dashboard</w:t>
        </w:r>
      </w:hyperlink>
    </w:p>
    <w:p>
      <w:pPr>
        <w:spacing w:after="30" w:before="0"/>
        <w:ind w:left="480"/>
      </w:pPr>
      <w:hyperlink w:history="1" w:anchor="sec_7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7.1  Pontos de atenção</w:t>
        </w:r>
      </w:hyperlink>
    </w:p>
    <w:p>
      <w:pPr>
        <w:spacing w:after="30" w:before="0"/>
        <w:ind w:left="480"/>
      </w:pPr>
      <w:hyperlink w:history="1" w:anchor="sec_7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7.2  Indicadores (cartões)</w:t>
        </w:r>
      </w:hyperlink>
    </w:p>
    <w:p>
      <w:pPr>
        <w:spacing w:after="30" w:before="0"/>
        <w:ind w:left="480"/>
      </w:pPr>
      <w:hyperlink w:history="1" w:anchor="sec_7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7.3  Gráficos e rankings</w:t>
        </w:r>
      </w:hyperlink>
    </w:p>
    <w:p>
      <w:pPr>
        <w:spacing w:after="60" w:before="100"/>
        <w:ind w:left="0"/>
      </w:pPr>
      <w:hyperlink w:history="1" w:anchor="sec_8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8  Movimento (títulos)</w:t>
        </w:r>
      </w:hyperlink>
    </w:p>
    <w:p>
      <w:pPr>
        <w:spacing w:after="30" w:before="0"/>
        <w:ind w:left="480"/>
      </w:pPr>
      <w:hyperlink w:history="1" w:anchor="sec_8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8.1  Situações do título</w:t>
        </w:r>
      </w:hyperlink>
    </w:p>
    <w:p>
      <w:pPr>
        <w:spacing w:after="30" w:before="0"/>
        <w:ind w:left="480"/>
      </w:pPr>
      <w:hyperlink w:history="1" w:anchor="sec_8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8.2  Pesquisa e filtros</w:t>
        </w:r>
      </w:hyperlink>
    </w:p>
    <w:p>
      <w:pPr>
        <w:spacing w:after="30" w:before="0"/>
        <w:ind w:left="480"/>
      </w:pPr>
      <w:hyperlink w:history="1" w:anchor="sec_8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8.3  Campos do título</w:t>
        </w:r>
      </w:hyperlink>
    </w:p>
    <w:p>
      <w:pPr>
        <w:spacing w:after="30" w:before="0"/>
        <w:ind w:left="480"/>
      </w:pPr>
      <w:hyperlink w:history="1" w:anchor="sec_8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8.4  Incluir um título</w:t>
        </w:r>
      </w:hyperlink>
    </w:p>
    <w:p>
      <w:pPr>
        <w:spacing w:after="30" w:before="0"/>
        <w:ind w:left="480"/>
      </w:pPr>
      <w:hyperlink w:history="1" w:anchor="sec_8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8.5  Alterar e excluir</w:t>
        </w:r>
      </w:hyperlink>
    </w:p>
    <w:p>
      <w:pPr>
        <w:spacing w:after="30" w:before="0"/>
        <w:ind w:left="480"/>
      </w:pPr>
      <w:hyperlink w:history="1" w:anchor="sec_8_6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8.6  Baixar (registrar o pagamento)</w:t>
        </w:r>
      </w:hyperlink>
    </w:p>
    <w:p>
      <w:pPr>
        <w:spacing w:after="30" w:before="0"/>
        <w:ind w:left="480"/>
      </w:pPr>
      <w:hyperlink w:history="1" w:anchor="sec_8_7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8.7  Reprogramar vencimento</w:t>
        </w:r>
      </w:hyperlink>
    </w:p>
    <w:p>
      <w:pPr>
        <w:spacing w:after="30" w:before="0"/>
        <w:ind w:left="480"/>
      </w:pPr>
      <w:hyperlink w:history="1" w:anchor="sec_8_8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8.8  Estornar baixa (administrador)</w:t>
        </w:r>
      </w:hyperlink>
    </w:p>
    <w:p>
      <w:pPr>
        <w:spacing w:after="60" w:before="100"/>
        <w:ind w:left="0"/>
      </w:pPr>
      <w:hyperlink w:history="1" w:anchor="sec_9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9  Cadastros</w:t>
        </w:r>
      </w:hyperlink>
    </w:p>
    <w:p>
      <w:pPr>
        <w:spacing w:after="30" w:before="0"/>
        <w:ind w:left="480"/>
      </w:pPr>
      <w:hyperlink w:history="1" w:anchor="sec_9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9.1  Fornecedores</w:t>
        </w:r>
      </w:hyperlink>
    </w:p>
    <w:p>
      <w:pPr>
        <w:spacing w:after="30" w:before="0"/>
        <w:ind w:left="480"/>
      </w:pPr>
      <w:hyperlink w:history="1" w:anchor="sec_9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9.2  Naturezas de pagamento e centros de custo</w:t>
        </w:r>
      </w:hyperlink>
    </w:p>
    <w:p>
      <w:pPr>
        <w:spacing w:after="30" w:before="0"/>
        <w:ind w:left="480"/>
      </w:pPr>
      <w:hyperlink w:history="1" w:anchor="sec_9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9.3  Filtros dos cadastros</w:t>
        </w:r>
      </w:hyperlink>
    </w:p>
    <w:p>
      <w:pPr>
        <w:spacing w:after="60" w:before="100"/>
        <w:ind w:left="0"/>
      </w:pPr>
      <w:hyperlink w:history="1" w:anchor="sec_10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10  Relatórios</w:t>
        </w:r>
      </w:hyperlink>
    </w:p>
    <w:p>
      <w:pPr>
        <w:spacing w:after="60" w:before="100"/>
        <w:ind w:left="0"/>
      </w:pPr>
      <w:hyperlink w:history="1" w:anchor="sec_11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11  Importação por CSV</w:t>
        </w:r>
      </w:hyperlink>
    </w:p>
    <w:p>
      <w:pPr>
        <w:spacing w:after="30" w:before="0"/>
        <w:ind w:left="480"/>
      </w:pPr>
      <w:hyperlink w:history="1" w:anchor="sec_11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11.1  Passo a passo</w:t>
        </w:r>
      </w:hyperlink>
    </w:p>
    <w:p>
      <w:pPr>
        <w:spacing w:after="30" w:before="0"/>
        <w:ind w:left="480"/>
      </w:pPr>
      <w:hyperlink w:history="1" w:anchor="sec_11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11.2  Formatos aceitos</w:t>
        </w:r>
      </w:hyperlink>
    </w:p>
    <w:p>
      <w:pPr>
        <w:spacing w:after="30" w:before="0"/>
        <w:ind w:left="480"/>
      </w:pPr>
      <w:hyperlink w:history="1" w:anchor="sec_11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11.3  Colunas de cada modelo (* obrigatória)</w:t>
        </w:r>
      </w:hyperlink>
    </w:p>
    <w:p>
      <w:pPr>
        <w:spacing w:after="30" w:before="0"/>
        <w:ind w:left="480"/>
      </w:pPr>
      <w:hyperlink w:history="1" w:anchor="sec_11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11.4  Regras específicas</w:t>
        </w:r>
      </w:hyperlink>
    </w:p>
    <w:p>
      <w:pPr>
        <w:spacing w:after="30" w:before="0"/>
        <w:ind w:left="480"/>
      </w:pPr>
      <w:hyperlink w:history="1" w:anchor="sec_11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11.5  Mensagens de erro frequentes</w:t>
        </w:r>
      </w:hyperlink>
    </w:p>
    <w:p>
      <w:pPr>
        <w:spacing w:after="60" w:before="100"/>
        <w:ind w:left="0"/>
      </w:pPr>
      <w:hyperlink w:history="1" w:anchor="sec_12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12  Exportação em CSV</w:t>
        </w:r>
      </w:hyperlink>
    </w:p>
    <w:p>
      <w:pPr>
        <w:spacing w:after="60" w:before="100"/>
        <w:ind w:left="0"/>
      </w:pPr>
      <w:hyperlink w:history="1" w:anchor="sec_13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13  Usuários (administrador)</w:t>
        </w:r>
      </w:hyperlink>
    </w:p>
    <w:p>
      <w:pPr>
        <w:spacing w:after="30" w:before="0"/>
        <w:ind w:left="480"/>
      </w:pPr>
      <w:hyperlink w:history="1" w:anchor="sec_13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13.1  Cadastrar usuário</w:t>
        </w:r>
      </w:hyperlink>
    </w:p>
    <w:p>
      <w:pPr>
        <w:spacing w:after="30" w:before="0"/>
        <w:ind w:left="480"/>
      </w:pPr>
      <w:hyperlink w:history="1" w:anchor="sec_13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13.2  Excluir usuário</w:t>
        </w:r>
      </w:hyperlink>
    </w:p>
    <w:p>
      <w:pPr>
        <w:spacing w:after="30" w:before="0"/>
        <w:ind w:left="480"/>
      </w:pPr>
      <w:hyperlink w:history="1" w:anchor="sec_13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13.3  Backup</w:t>
        </w:r>
      </w:hyperlink>
    </w:p>
    <w:p>
      <w:pPr>
        <w:spacing w:after="30" w:before="0"/>
        <w:ind w:left="480"/>
      </w:pPr>
      <w:hyperlink w:history="1" w:anchor="sec_13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13.4  Filtros da tela</w:t>
        </w:r>
      </w:hyperlink>
    </w:p>
    <w:p>
      <w:pPr>
        <w:spacing w:after="60" w:before="100"/>
        <w:ind w:left="0"/>
      </w:pPr>
      <w:hyperlink w:history="1" w:anchor="sec_14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14  Auditoria (administrador)</w:t>
        </w:r>
      </w:hyperlink>
    </w:p>
    <w:p>
      <w:pPr>
        <w:spacing w:after="60" w:before="100"/>
        <w:ind w:left="0"/>
      </w:pPr>
      <w:hyperlink w:history="1" w:anchor="sec_15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15  Instalação, dados e atualizações</w:t>
        </w:r>
      </w:hyperlink>
    </w:p>
    <w:p>
      <w:pPr>
        <w:spacing w:after="60" w:before="100"/>
        <w:ind w:left="0"/>
      </w:pPr>
      <w:hyperlink w:history="1" w:anchor="sec_16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16  Mensagens do sistema e como resolver</w:t>
        </w:r>
      </w:hyperlink>
    </w:p>
    <w:p>
      <w:pPr>
        <w:spacing w:after="60" w:before="100"/>
        <w:ind w:left="0"/>
      </w:pPr>
      <w:hyperlink w:history="1" w:anchor="sec_17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17  Regras de negócio consolidadas</w:t>
        </w:r>
      </w:hyperlink>
    </w:p>
    <w:p>
      <w:pPr>
        <w:spacing w:after="60" w:before="100"/>
        <w:ind w:left="0"/>
      </w:pPr>
      <w:hyperlink w:history="1" w:anchor="sec_18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18  Casos de uso</w:t>
        </w:r>
      </w:hyperlink>
    </w:p>
    <w:p>
      <w:pPr>
        <w:spacing w:after="30" w:before="0"/>
        <w:ind w:left="480"/>
      </w:pPr>
      <w:hyperlink w:history="1" w:anchor="sec_18_1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18.1  UC-01 — Entrar no sistema</w:t>
        </w:r>
      </w:hyperlink>
    </w:p>
    <w:p>
      <w:pPr>
        <w:spacing w:after="30" w:before="0"/>
        <w:ind w:left="480"/>
      </w:pPr>
      <w:hyperlink w:history="1" w:anchor="sec_18_2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18.2  UC-02 — Cadastrar fornecedor com CNPJ</w:t>
        </w:r>
      </w:hyperlink>
    </w:p>
    <w:p>
      <w:pPr>
        <w:spacing w:after="30" w:before="0"/>
        <w:ind w:left="480"/>
      </w:pPr>
      <w:hyperlink w:history="1" w:anchor="sec_18_3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18.3  UC-03 — Incluir título com rateio</w:t>
        </w:r>
      </w:hyperlink>
    </w:p>
    <w:p>
      <w:pPr>
        <w:spacing w:after="30" w:before="0"/>
        <w:ind w:left="480"/>
      </w:pPr>
      <w:hyperlink w:history="1" w:anchor="sec_18_4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18.4  UC-04 — Baixar título</w:t>
        </w:r>
      </w:hyperlink>
    </w:p>
    <w:p>
      <w:pPr>
        <w:spacing w:after="30" w:before="0"/>
        <w:ind w:left="480"/>
      </w:pPr>
      <w:hyperlink w:history="1" w:anchor="sec_18_5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18.5  UC-05 — Reprogramar vencimento</w:t>
        </w:r>
      </w:hyperlink>
    </w:p>
    <w:p>
      <w:pPr>
        <w:spacing w:after="30" w:before="0"/>
        <w:ind w:left="480"/>
      </w:pPr>
      <w:hyperlink w:history="1" w:anchor="sec_18_6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18.6  UC-06 — Importar títulos por CSV</w:t>
        </w:r>
      </w:hyperlink>
    </w:p>
    <w:p>
      <w:pPr>
        <w:spacing w:after="30" w:before="0"/>
        <w:ind w:left="480"/>
      </w:pPr>
      <w:hyperlink w:history="1" w:anchor="sec_18_7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18.7  UC-07 — Acompanhar pelo Dashboard</w:t>
        </w:r>
      </w:hyperlink>
    </w:p>
    <w:p>
      <w:pPr>
        <w:spacing w:after="30" w:before="0"/>
        <w:ind w:left="480"/>
      </w:pPr>
      <w:hyperlink w:history="1" w:anchor="sec_18_8">
        <w:r>
          <w:rPr>
            <w:rStyle w:val="Hyperlink"/>
            <w:rFonts w:ascii="Calibri" w:cs="Calibri" w:eastAsia="Calibri" w:hAnsi="Calibri"/>
            <w:b w:val="false"/>
            <w:bCs w:val="false"/>
            <w:color w:val="1C2630"/>
            <w:sz w:val="20"/>
            <w:szCs w:val="20"/>
          </w:rPr>
          <w:t xml:space="preserve">18.8  UC-08 — Auditar uma alteração</w:t>
        </w:r>
      </w:hyperlink>
    </w:p>
    <w:p>
      <w:pPr>
        <w:spacing w:after="60" w:before="100"/>
        <w:ind w:left="0"/>
      </w:pPr>
      <w:hyperlink w:history="1" w:anchor="sec_19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19  Glossário</w:t>
        </w:r>
      </w:hyperlink>
    </w:p>
    <w:p>
      <w:pPr>
        <w:spacing w:after="60" w:before="100"/>
        <w:ind w:left="0"/>
      </w:pPr>
      <w:hyperlink w:history="1" w:anchor="sec_20">
        <w:r>
          <w:rPr>
            <w:rStyle w:val="Hyperlink"/>
            <w:rFonts w:ascii="Calibri" w:cs="Calibri" w:eastAsia="Calibri" w:hAnsi="Calibri"/>
            <w:b/>
            <w:bCs/>
            <w:color w:val="1B3936"/>
            <w:sz w:val="22"/>
            <w:szCs w:val="22"/>
          </w:rPr>
          <w:t xml:space="preserve">20  Apêndice — Exemplo de planilha para importar títulos</w:t>
        </w:r>
      </w:hyperlink>
    </w:p>
    <w:p>
      <w:r>
        <w:br w:type="page"/>
      </w:r>
    </w:p>
    <w:p>
      <w:pPr>
        <w:pStyle w:val="Heading1"/>
        <w:keepNext/>
      </w:pPr>
      <w:bookmarkStart w:name="sec_1" w:id="59"/>
      <w:r>
        <w:t xml:space="preserve">1  Introdução</w:t>
      </w:r>
      <w:bookmarkEnd w:id="59"/>
    </w:p>
    <w:p>
      <w:pPr>
        <w:pStyle w:val="Heading2"/>
        <w:keepNext/>
      </w:pPr>
      <w:bookmarkStart w:name="sec_1_1" w:id="60"/>
      <w:r>
        <w:t xml:space="preserve">1.1  Objetivo</w:t>
      </w:r>
      <w:bookmarkEnd w:id="60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Descrever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o que o CCP faz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como se usa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perfis de acesso, telas, regras de negócio, requisitos e casos de uso. O documento serve de referência para usuários, gestores e analistas, e como base para treinamento e homologação.</w:t>
      </w:r>
    </w:p>
    <w:p>
      <w:pPr>
        <w:pStyle w:val="Heading2"/>
        <w:keepNext/>
      </w:pPr>
      <w:bookmarkStart w:name="sec_1_2" w:id="61"/>
      <w:r>
        <w:t xml:space="preserve">1.2  Público-alvo</w:t>
      </w:r>
      <w:bookmarkEnd w:id="61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Gestores: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acompanhar o contas a pagar pelo Dashboard e pelos relatórios;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Operadores financeiros: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cadastrar, lançar, baixar e reprogramar títulos;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Administradores: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usuários, backup, auditoria e atualizações;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Analistas: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conferir regras e requisitos.</w:t>
      </w:r>
    </w:p>
    <w:p>
      <w:pPr>
        <w:spacing w:after="60" w:before="0" w:line="288"/>
      </w:pPr>
    </w:p>
    <w:p>
      <w:pPr>
        <w:pStyle w:val="Heading2"/>
        <w:keepNext/>
      </w:pPr>
      <w:bookmarkStart w:name="sec_1_3" w:id="62"/>
      <w:r>
        <w:t xml:space="preserve">1.3  O que é o CCP</w:t>
      </w:r>
      <w:bookmarkEnd w:id="62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CCP — Controle de Contas a Pagar — é o sistema da JRP Engenharia e Projetos para controlar os títulos (contas) a pagar: quem é o fornecedor, quanto, quando vence, para qual obra/centro de custo vai o gasto, e se já foi pago. Substitui o programa antigo (CCP.EXE, em Clipper), mantendo suas regras e acrescentando painel gerencial, auditoria, importação por planilha e atualização automática.</w:t>
      </w:r>
    </w:p>
    <w:p>
      <w:pPr>
        <w:pStyle w:val="Heading1"/>
        <w:keepNext/>
        <w:pageBreakBefore/>
      </w:pPr>
      <w:bookmarkStart w:name="sec_2" w:id="63"/>
      <w:r>
        <w:t xml:space="preserve">2  Visão geral funcional</w:t>
      </w:r>
      <w:bookmarkEnd w:id="63"/>
    </w:p>
    <w:p>
      <w:pPr>
        <w:pStyle w:val="Heading2"/>
        <w:keepNext/>
      </w:pPr>
      <w:bookmarkStart w:name="sec_2_1" w:id="64"/>
      <w:r>
        <w:t xml:space="preserve">2.1  Ciclo de vida de uma conta a pagar</w:t>
      </w:r>
      <w:bookmarkEnd w:id="64"/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Cadastros de apoio: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fornecedor, natureza de pagamento e centro de custo.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Inclusão do título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 Movimento (com rateio entre centros de custo).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Acompanhamento: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 título aparece como *Em aberto*, *Vence hoje* ou *Vencido*; o Dashboard destaca o que exige atenção.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Reprogramação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quando o vencimento é adiado.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Baixa: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registro do pagamento (data, valor pago, juros, desconto, banco e cheque). O título passa a *Pago*.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Estorno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(somente administrador), se a baixa foi lançada por engano.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Relatórios, exportação e auditoria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para conferência e prestação de contas.</w:t>
      </w:r>
    </w:p>
    <w:p>
      <w:pPr>
        <w:spacing w:after="60" w:before="0" w:line="288"/>
      </w:pPr>
    </w:p>
    <w:p>
      <w:pPr>
        <w:pStyle w:val="Heading2"/>
        <w:keepNext/>
      </w:pPr>
      <w:bookmarkStart w:name="sec_2_2" w:id="65"/>
      <w:r>
        <w:t xml:space="preserve">2.2  Mapa das telas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5310"/>
        <w:gridCol w:w="2362"/>
      </w:tblGrid>
      <w:tr>
        <w:trPr>
          <w:cantSplit/>
          <w:tblHeader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acessa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Dashboard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Visão gerencial: indicadores, gráficos e pontos de atenção.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Movimento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Lançar e acompanhar títulos; baixar, reprogramar, excluir.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(edição: A e B)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 de fornecedores (com busca do CNPJ na Receita).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(edição: A e B)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Naturezas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Classificação dos pagamentos.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(edição: A e B)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Centros de custo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Destinos do gasto (obras, setores) usados no rateio.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(edição: A e B)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Consultas por período, fornecedor, natureza e centro; imprimir ou exportar.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Usuários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Cadastrar/excluir usuários e baixar backup.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Auditoria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Quem fez o quê e quando.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9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Meu perfil / Sobre</w:t>
            </w:r>
          </w:p>
        </w:tc>
        <w:tc>
          <w:tcPr>
            <w:tcW w:type="dxa" w:w="53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Foto, versão do sistema e atualizações.</w:t>
            </w:r>
          </w:p>
        </w:tc>
        <w:tc>
          <w:tcPr>
            <w:tcW w:type="dxa" w:w="236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(atualizar: A)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3" w:id="66"/>
      <w:r>
        <w:t xml:space="preserve">3  Perfis de acesso</w:t>
      </w:r>
      <w:bookmarkEnd w:id="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6747"/>
      </w:tblGrid>
      <w:tr>
        <w:trPr>
          <w:cantSplit/>
          <w:tblHeader/>
        </w:trPr>
        <w:tc>
          <w:tcPr>
            <w:tcW w:type="dxa" w:w="77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Resumo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Acesso total: usuários, backup, auditoria, atualizações, estorno de baixa e exclusão de títulos baixados.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</w:t>
            </w:r>
          </w:p>
        </w:tc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Operador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Lança, altera, baixa, reprograma e exclui títulos em aberto; mantém cadastros; importa CSV.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</w:t>
            </w:r>
          </w:p>
        </w:tc>
        <w:tc>
          <w:tcPr>
            <w:tcW w:type="dxa" w:w="212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Somente visualiza telas, relatórios e dashboard e exporta CSV; não altera nada.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3_1" w:id="67"/>
      <w:r>
        <w:t xml:space="preserve">3.1  Matriz de permissões</w:t>
      </w:r>
      <w:bookmarkEnd w:id="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1070"/>
        <w:gridCol w:w="1070"/>
        <w:gridCol w:w="1073"/>
      </w:tblGrid>
      <w:tr>
        <w:trPr>
          <w:cantSplit/>
          <w:tblHeader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 Dashboard, Movimento, Cadastros e Relatórios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Exportar CSV (telas e relatórios)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Incluir/alterar títulos e cadastros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Baixar e reprogramar título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Excluir título em aberto / cadastro sem uso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Excluir título já baixado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Estornar baixa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Importar CSV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Gerenciar usuários e fazer backup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Consultar e exportar a auditoria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Verificar/instalar atualizações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Trocar a própria senha e foto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107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4" w:id="68"/>
      <w:r>
        <w:t xml:space="preserve">4  Requisitos</w:t>
      </w:r>
      <w:bookmarkEnd w:id="68"/>
    </w:p>
    <w:p>
      <w:pPr>
        <w:pStyle w:val="Heading2"/>
        <w:keepNext/>
      </w:pPr>
      <w:bookmarkStart w:name="sec_4_1" w:id="69"/>
      <w:r>
        <w:t xml:space="preserve">4.1  Requisitos funcionais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132"/>
        <w:gridCol w:w="1543"/>
      </w:tblGrid>
      <w:tr>
        <w:trPr>
          <w:cantSplit/>
          <w:tblHeader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RF-01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Autenticar usuários por usuário e senha, com bloqueio após 3 tentativas erradas.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RF-02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Exigir a troca da senha provisória no primeiro acesso.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RF-03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Permitir mostrar/ocultar a senha digitada.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RF-04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Permitir ao usuário definir sua foto de perfil.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RF-05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Exibir Dashboard com indicadores, gráficos e pontos de atenção.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RF-06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Cadastrar, alterar, excluir e consultar fornecedores.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RF-07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Preencher automaticamente os dados do fornecedor a partir do CNPJ (Receita Federal), mantendo os campos editáveis.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RF-08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Cadastrar, alterar, excluir e consultar naturezas e centros de custo.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RF-09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Impedir a exclusão de cadastros com títulos vinculados.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RF-10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Incluir título com rateio entre até 4 centros de custo.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RF-11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Alterar e excluir títulos em aberto.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RF-12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Baixar título informando pagamento, juros, desconto, banco e cheque.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RF-13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Reprogramar o vencimento de título em aberto.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RF-14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Estornar baixa e excluir título baixado.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RF-15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Pesquisar por texto livre e filtrar por critérios específicos em todas as tabelas.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RF-16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Ordenar as colunas das tabelas.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RF-17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Emitir relatórios (vencimentos, pagamentos, reprogramados, fichas e geral de baixas), imprimir e exportar.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RF-18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Exportar os dados de cada tela em CSV.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RF-19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Importar dados por CSV a partir de modelo disponibilizado para cada tela, com validação prévia.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A, B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RF-20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Cadastrar e excluir usuários, definindo o nível de acesso.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RF-21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Gerar backup do banco de dados.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RF-22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Registrar toda modificação feita por qualquer usuário (auditoria) e permitir sua consulta.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RF-23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Alternar entre tema claro e escuro.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RF-24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Verificar e instalar atualizações do sistema.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RF-25</w:t>
            </w:r>
          </w:p>
        </w:tc>
        <w:tc>
          <w:tcPr>
            <w:tcW w:type="dxa" w:w="713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Manter os dados ao desinstalar, reinstalar ou atualizar o programa.</w:t>
            </w:r>
          </w:p>
        </w:tc>
        <w:tc>
          <w:tcPr>
            <w:tcW w:type="dxa" w:w="15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4_2" w:id="70"/>
      <w:r>
        <w:t xml:space="preserve">4.2  Requisitos não funcionais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RNF-01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Funcionar em Windows 64 bits, sem servidor, internet ou banco externo (a internet só é usada para consultar CNPJ e para atualizações).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RNF-02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Guardar os dados localmente em arquivo SQLite, com backup automático diário.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RNF-03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Proteger senhas com criptografia irreversível e bloquear tentativas repetidas de acesso.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RNF-04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Registrar auditoria imutável das modificações, sem armazenar senhas.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RNF-05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Interface responsiva, acessível (foco visível, não depender só de cor) e com tema escuro.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RNF-06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Textos da interface e mensagens em português do Brasil; valores em R$ e datas dd/mm/aaaa.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RNF-07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Instalação simples, sem exigir administrador, e atualização automática.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5" w:id="71"/>
      <w:r>
        <w:t xml:space="preserve">5  Acesso ao sistema</w:t>
      </w:r>
      <w:bookmarkEnd w:id="71"/>
    </w:p>
    <w:p>
      <w:pPr>
        <w:pStyle w:val="Heading2"/>
        <w:keepNext/>
      </w:pPr>
      <w:bookmarkStart w:name="sec_5_1" w:id="72"/>
      <w:r>
        <w:t xml:space="preserve">5.1  Entrar</w:t>
      </w:r>
      <w:bookmarkEnd w:id="72"/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Abra o CCP pelo atalho na área de trabalho ou no menu Iniciar.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Informe 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usuário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senha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Entrar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O botão com o ícone de olho mostra ou oculta a senha digitada.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 errar a senha 3 vezes, o acesso daquele usuário fica bloqueado por 5 minutos.</w:t>
      </w:r>
    </w:p>
    <w:p>
      <w:pPr>
        <w:spacing w:after="60" w:before="0" w:line="288"/>
      </w:pPr>
    </w:p>
    <w:p>
      <w:pPr>
        <w:pStyle w:val="Heading2"/>
        <w:keepNext/>
      </w:pPr>
      <w:bookmarkStart w:name="sec_5_2" w:id="73"/>
      <w:r>
        <w:t xml:space="preserve">5.2  Primeiro acesso</w:t>
      </w:r>
      <w:bookmarkEnd w:id="7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Na primeira vez que o programa é aberto num computador, ele cria o usuário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ADMIN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mostra uma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senha provisória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numa janela — anote-a. Todo usuário novo (ou com senha redefinida) também recebe uma senha provisória e, ao entrar, o sistema pede para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definir uma nova senha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(mínimo de 6 caracteres) antes de continuar.</w:t>
      </w:r>
    </w:p>
    <w:p>
      <w:pPr>
        <w:pStyle w:val="Heading2"/>
        <w:keepNext/>
      </w:pPr>
      <w:bookmarkStart w:name="sec_5_3" w:id="74"/>
      <w:r>
        <w:t xml:space="preserve">5.3  Meu perfil e foto</w:t>
      </w:r>
      <w:bookmarkEnd w:id="74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Clique no seu nome no rodapé do menu lateral para abrir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Meu perfil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Escolha uma imagem (PNG, JPEG ou WebP): ela é recortada em quadrado automaticamente; confirme para salvar. Há também a opção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Remover foto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A foto aparece no menu e na lista de usuários.</w:t>
      </w:r>
    </w:p>
    <w:p>
      <w:pPr>
        <w:pStyle w:val="Heading2"/>
        <w:keepNext/>
      </w:pPr>
      <w:bookmarkStart w:name="sec_5_4" w:id="75"/>
      <w:r>
        <w:t xml:space="preserve">5.4  Sair e sessão expirada</w:t>
      </w:r>
      <w:bookmarkEnd w:id="75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Use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Sair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no menu lateral. Se a sessão expirar (ou o programa for reiniciado), o sistema volta à tela de login com o aviso “Sua sessão expirou”.</w:t>
      </w:r>
    </w:p>
    <w:p>
      <w:pPr>
        <w:pStyle w:val="Heading2"/>
        <w:keepNext/>
      </w:pPr>
      <w:bookmarkStart w:name="sec_5_5" w:id="76"/>
      <w:r>
        <w:t xml:space="preserve">5.5  Tema claro e escuro</w:t>
      </w:r>
      <w:bookmarkEnd w:id="76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Tema escuro / Tema claro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(menu lateral e tela de login) alterna a aparência; a escolha fica guardada.</w:t>
      </w:r>
    </w:p>
    <w:p>
      <w:pPr>
        <w:pStyle w:val="Heading1"/>
        <w:keepNext/>
        <w:pageBreakBefore/>
      </w:pPr>
      <w:bookmarkStart w:name="sec_6" w:id="77"/>
      <w:r>
        <w:t xml:space="preserve">6  Navegação e padrão das telas</w:t>
      </w:r>
      <w:bookmarkEnd w:id="77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Todas as telas de tabela (Movimento, Fornecedores, Naturezas, Centros de custo, Usuários e Auditoria) funcionam da mesma forma: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Pesquisar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Digite qualquer parte do texto: o sistema encontra por todas as palavras, sem diferenciar maiúsculas e acentos. A tecla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/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leva o cursor à pesquisa.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Filtros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Abre uma janela com filtros específicos da tela. O botão mostra quantos filtros estão ativos e, abaixo da barra, aparece um resumo.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Limpar filtros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 volta ao padrão.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Novo … (canto superior direito)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Abre o formulário de cadastro em uma janela (modal). Clique fora, em Cancelar ou Esc para fechar sem salvar.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Importar CSV / Exportar CSV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 dados de uma planilha ou baixa os dados da tela (respeitando pesquisa e filtros no Movimento).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Cabeçalhos das colunas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Clique para ordenar crescente/decrescente.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Ações da linha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ação principal fica visível; as demais ficam no menu “⋯”. Ações destrutivas (excluir, estornar) pedem confirmação.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Contador de registros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Mostra quantas linhas aparecem e, no Movimento, o total em R$.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Avisos</w:t>
            </w:r>
          </w:p>
        </w:tc>
        <w:tc>
          <w:tcPr>
            <w:tcW w:type="dxa" w:w="69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Mensagens de sucesso somem sozinhas; mensagens de erro permanecem até a próxima ação.</w:t>
            </w:r>
          </w:p>
        </w:tc>
      </w:tr>
    </w:tbl>
    <w:p>
      <w:pPr>
        <w:spacing w:after="14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 pesquisa e os filtros de cada tela são lembrados enquanto você navega pelo menu.</w:t>
      </w: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nível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Consulta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não vê os botões de Novo, Importar, Editar e Excluir.</w:t>
      </w:r>
    </w:p>
    <w:p>
      <w:pPr>
        <w:pStyle w:val="Heading1"/>
        <w:keepNext/>
        <w:pageBreakBefore/>
      </w:pPr>
      <w:bookmarkStart w:name="sec_7" w:id="78"/>
      <w:r>
        <w:t xml:space="preserve">7  Dashboard</w:t>
      </w:r>
      <w:bookmarkEnd w:id="78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Tela inicial para decisão gerencial. Mostra a posição na data de hoje e permite escolher 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período dos gráficos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(3, 6 ou 12 meses).</w:t>
      </w:r>
    </w:p>
    <w:p>
      <w:pPr>
        <w:pStyle w:val="Heading2"/>
        <w:keepNext/>
      </w:pPr>
      <w:bookmarkStart w:name="sec_7_1" w:id="79"/>
      <w:r>
        <w:t xml:space="preserve">7.1  Pontos de atenção</w:t>
      </w:r>
      <w:bookmarkEnd w:id="79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Lista de alertas calculados automaticamente (cada um com ícone e texto):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Títulos vencidos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Existe título em aberto com vencimento anterior a hoje; mostra quantidade, valor e o percentual do total em aberto.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Vencidos há mais de 90 dias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Há títulos com mais de 90 dias de atraso: priorizar negociação.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Vence hoje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Há títulos vencendo hoje.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Próximos 7 dias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Há títulos vencendo na semana: programar o caixa.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Juros pagos no mês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Houve pagamento de juros neste mês (custo do atraso).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Concentração em um fornecedor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 fornecedor representa 30% ou mais do valor em aberto.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Pico de vencimentos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 mês concentra 40% ou mais do que vence no período.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7_2" w:id="80"/>
      <w:r>
        <w:t xml:space="preserve">7.2  Indicadores (cartões)</w:t>
      </w:r>
      <w:bookmarkEnd w:id="8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Cartão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 aberto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Soma e quantidade de títulos ainda não pagos.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Vencidos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 aberto com vencimento anterior a hoje, e % do total em aberto.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Vencem em 7 dias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 aberto com vencimento de hoje até os próximos 7 dias.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Pago no mês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Total pago (inclui juros) com data de pagamento neste mês, comparado ao mês anterior.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Juros pagos no mês</w:t>
            </w:r>
          </w:p>
        </w:tc>
        <w:tc>
          <w:tcPr>
            <w:tcW w:type="dxa" w:w="7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Juros dos pagamentos do mês e descontos obtidos.</w:t>
            </w:r>
          </w:p>
        </w:tc>
      </w:tr>
    </w:tbl>
    <w:p>
      <w:pPr>
        <w:spacing w:after="14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Os cartões são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clicáveis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: abrem o Movimento já filtrado (em aberto, vencidos, próximos 7 dias ou pagos).</w:t>
      </w:r>
    </w:p>
    <w:p>
      <w:pPr>
        <w:pStyle w:val="Heading2"/>
        <w:keepNext/>
      </w:pPr>
      <w:bookmarkStart w:name="sec_7_3" w:id="81"/>
      <w:r>
        <w:t xml:space="preserve">7.3  Gráficos e rankings</w:t>
      </w:r>
      <w:bookmarkEnd w:id="81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 vencer por mês: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valor dos títulos em aberto que vencem em cada mês a partir de hoje.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Pagamentos realizados por mês: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valor pago em cada mês.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Vencidos por faixa de atraso: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1–30, 31–60, 61–90 e mais de 90 dias.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Maiores fornecedores em aberto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em aberto por natureza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por centro de custo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(usa o valor rateado).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Próximos vencimentos: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os 8 títulos em aberto mais urgentes (vencidos primeiro).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8" w:id="82"/>
      <w:r>
        <w:t xml:space="preserve">8  Movimento (títulos)</w:t>
      </w:r>
      <w:bookmarkEnd w:id="82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Tela principal de trabalho. Lista os títulos com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Vencimento, Documento, Fornecedor, Histórico, Valor e Situação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Heading2"/>
        <w:keepNext/>
      </w:pPr>
      <w:bookmarkStart w:name="sec_8_1" w:id="83"/>
      <w:r>
        <w:t xml:space="preserve">8.1  Situações do título</w:t>
      </w:r>
      <w:bookmarkEnd w:id="8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 aberto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pago e vencimento depois de hoje.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Vence hoje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pago e vencimento igual a hoje.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Vencido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pago e vencimento anterior a hoje.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Pago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Possui baixa (mostra a data do pagamento).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2" w:id="84"/>
      <w:r>
        <w:t xml:space="preserve">8.2  Pesquisa e filtros</w:t>
      </w:r>
      <w:bookmarkEnd w:id="84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 pesquisa procura em documento, histórico, fornecedor, natureza, nota fiscal, local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valor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(ex.: “1.003,12”). O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Filtros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oferece: Situação (padrão *Em aberto*), Fornecedor, Natureza, Centro de custo, Nº do título, Valor exato e período de vencimento.</w:t>
      </w:r>
    </w:p>
    <w:p>
      <w:pPr>
        <w:pStyle w:val="Heading2"/>
        <w:keepNext/>
      </w:pPr>
      <w:bookmarkStart w:name="sec_8_3" w:id="85"/>
      <w:r>
        <w:t xml:space="preserve">8.3  Campos do título</w:t>
      </w:r>
      <w:bookmarkEnd w:id="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542"/>
        <w:gridCol w:w="5205"/>
      </w:tblGrid>
      <w:tr>
        <w:trPr>
          <w:cantSplit/>
          <w:tblHeader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Deve estar cadastrado.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Nº documento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Até 8 caracteres; gravado em maiúsculas.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Vencimento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Data válida, a partir de 1990.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Emissão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 vazia, assume o vencimento.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Valor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Maior que zero.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Histórico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Até 52 caracteres.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Local/forma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Até 20 caracteres (ex.: boleto, cartão).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Nota fiscal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Até 6 dígitos.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Deve estar cadastrada.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 de custo 1 a 4 e valores</w:t>
            </w:r>
          </w:p>
        </w:tc>
        <w:tc>
          <w:tcPr>
            <w:tcW w:type="dxa" w:w="154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Pelo menos 1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Não repetir centro; a soma dos valores deve ser igual ao valor do título.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8_4" w:id="86"/>
      <w:r>
        <w:t xml:space="preserve">8.4  Incluir um título</w:t>
      </w:r>
      <w:bookmarkEnd w:id="86"/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Incluir título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(canto superior direito).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Preencha fornecedor, documento, vencimento, valor, histórico e natureza.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No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rateio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escolha o Centro de custo 1. O valor é preenchido com o total; se houver mais de um centro, divida os valores. Um aviso ao vivo mostra “Rateado R$ x de R$ y — falta/excede …” ou “Rateio completo”.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Confirmar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Se algum dado estiver errado, a mensagem aparece na própria janela.</w:t>
      </w:r>
    </w:p>
    <w:p>
      <w:pPr>
        <w:spacing w:after="60" w:before="0" w:line="288"/>
      </w:pPr>
    </w:p>
    <w:p>
      <w:pPr>
        <w:pStyle w:val="Heading2"/>
        <w:keepNext/>
      </w:pPr>
      <w:bookmarkStart w:name="sec_8_5" w:id="87"/>
      <w:r>
        <w:t xml:space="preserve">8.5  Alterar e excluir</w:t>
      </w:r>
      <w:bookmarkEnd w:id="87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Alterar: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menu “⋯” da linha → *Alterar*. Só títulos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em aberto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podem ser alterados.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Excluir: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menu “⋯” → *Excluir* (com confirmação). Título baixado só o administrador exclui.</w:t>
      </w:r>
    </w:p>
    <w:p>
      <w:pPr>
        <w:spacing w:after="60" w:before="0" w:line="288"/>
      </w:pPr>
    </w:p>
    <w:p>
      <w:pPr>
        <w:pStyle w:val="Heading2"/>
        <w:keepNext/>
      </w:pPr>
      <w:bookmarkStart w:name="sec_8_6" w:id="88"/>
      <w:r>
        <w:t xml:space="preserve">8.6  Baixar (registrar o pagamento)</w:t>
      </w:r>
      <w:bookmarkEnd w:id="88"/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Na linha do título, 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Baixar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Informe a data de pagamento, 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valor pago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os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juros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desconto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o nº do cheque, o banco e o valor do cheque.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Regra: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valor pago − juros + desconto = valor do título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e o valor do cheque não pode ser menor que o valor pago.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Confirme: o título passa a *Pago* e deixa de aparecer em “Em aberto”.</w:t>
      </w:r>
    </w:p>
    <w:p>
      <w:pPr>
        <w:spacing w:after="60" w:before="0" w:line="288"/>
      </w:pPr>
    </w:p>
    <w:p>
      <w:pPr>
        <w:pStyle w:val="Heading2"/>
        <w:keepNext/>
      </w:pPr>
      <w:bookmarkStart w:name="sec_8_7" w:id="89"/>
      <w:r>
        <w:t xml:space="preserve">8.7  Reprogramar vencimento</w:t>
      </w:r>
      <w:bookmarkEnd w:id="89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Menu “⋯” → *Reprogramar vencimento*: informe a nova data (e, se quiser, o novo valor). O vencimento original é preservado; a linha mostra “reprog. dd/mm/aaaa”.</w:t>
      </w:r>
    </w:p>
    <w:p>
      <w:pPr>
        <w:pStyle w:val="Heading2"/>
        <w:keepNext/>
      </w:pPr>
      <w:bookmarkStart w:name="sec_8_8" w:id="90"/>
      <w:r>
        <w:t xml:space="preserve">8.8  Estornar baixa (administrador)</w:t>
      </w:r>
      <w:bookmarkEnd w:id="90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Menu “⋯” → *Estornar baixa* (com confirmação): remove os dados do pagamento e o título volta a *Em aberto*.</w:t>
      </w:r>
    </w:p>
    <w:p>
      <w:pPr>
        <w:pStyle w:val="Heading1"/>
        <w:keepNext/>
        <w:pageBreakBefore/>
      </w:pPr>
      <w:bookmarkStart w:name="sec_9" w:id="91"/>
      <w:r>
        <w:t xml:space="preserve">9  Cadastros</w:t>
      </w:r>
      <w:bookmarkEnd w:id="91"/>
    </w:p>
    <w:p>
      <w:pPr>
        <w:pStyle w:val="Heading2"/>
        <w:keepNext/>
      </w:pPr>
      <w:bookmarkStart w:name="sec_9_1" w:id="92"/>
      <w:r>
        <w:t xml:space="preserve">9.1  Fornecedores</w:t>
      </w:r>
      <w:bookmarkEnd w:id="9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CNPJ/CPF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Primeiro campo do formulário; recebe máscara automática. Para CNPJ, aciona a busca na Receita.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Nome / Razão social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Obrigatório (até 52 caracteres).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Pessoa (F/J)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Física ou Jurídica; deduzida do documento na importação.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Insc. estadual, Endereço, Bairro, Cidade, UF, CEP, Fone, Fax, Contato 1 e 2</w:t>
            </w:r>
          </w:p>
        </w:tc>
        <w:tc>
          <w:tcPr>
            <w:tcW w:type="dxa" w:w="57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Opcionais.</w:t>
            </w:r>
          </w:p>
        </w:tc>
      </w:tr>
    </w:tbl>
    <w:p>
      <w:pPr>
        <w:spacing w:after="140" w:before="0" w:line="288"/>
      </w:pPr>
    </w:p>
    <w:p>
      <w:pPr>
        <w:pStyle w:val="Heading3"/>
        <w:keepNext/>
      </w:pPr>
      <w:bookmarkStart w:name="sec_9_1_1" w:id="93"/>
      <w:r>
        <w:t xml:space="preserve">9.1.1  Busca automática do CNPJ</w:t>
      </w:r>
      <w:bookmarkEnd w:id="93"/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Novo fornecedor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digite o CNPJ e saia do campo (Tab ou clique em outro campo).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sistema consulta a Receita Federal e preenche nome, endereço, bairro, cidade, UF, CEP e telefone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apenas nos campos vazios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Todos os campos continuam editáveis.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 o CNPJ não for encontrado, for inválido, o limite de consultas for atingido ou não houver internet, um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aviso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aparece e você preenche manualmente. Se a situação cadastral não for “ATIVA”, o sistema avisa para conferir antes de salvar.</w:t>
      </w:r>
    </w:p>
    <w:p>
      <w:pPr>
        <w:spacing w:after="6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Também é aceito CPF (11 dígitos), sem consulta automática, e o CNPJ alfanumérico.</w:t>
      </w:r>
    </w:p>
    <w:p>
      <w:pPr>
        <w:pStyle w:val="Heading2"/>
        <w:keepNext/>
      </w:pPr>
      <w:bookmarkStart w:name="sec_9_2" w:id="94"/>
      <w:r>
        <w:t xml:space="preserve">9.2  Naturezas de pagamento e centros de custo</w:t>
      </w:r>
      <w:bookmarkEnd w:id="94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Cadastros de uma coluna (descrição, até 25 caracteres). A coluna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Uso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mostra “Em uso” quando existem títulos vinculados; esses registros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não podem ser excluídos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O filtro *Utilização* separa os em uso dos sem uso.</w:t>
      </w:r>
    </w:p>
    <w:p>
      <w:pPr>
        <w:pStyle w:val="Heading2"/>
        <w:keepNext/>
      </w:pPr>
      <w:bookmarkStart w:name="sec_9_3" w:id="95"/>
      <w:r>
        <w:t xml:space="preserve">9.3  Filtros dos cadastros</w:t>
      </w:r>
      <w:bookmarkEnd w:id="9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Filtros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Tipo de pessoa, UF, Cidade contém e Utilização.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Naturezas e Centros de custo</w:t>
            </w:r>
          </w:p>
        </w:tc>
        <w:tc>
          <w:tcPr>
            <w:tcW w:type="dxa" w:w="674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Utilização (em uso / sem uso).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0" w:id="96"/>
      <w:r>
        <w:t xml:space="preserve">10  Relatórios</w:t>
      </w:r>
      <w:bookmarkEnd w:id="96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Escolha o relatório, o período (e o item, quando necessário), 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Gerar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depois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Imprimir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ou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Exportar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5397"/>
        <w:gridCol w:w="1736"/>
      </w:tblGrid>
      <w:tr>
        <w:trPr>
          <w:cantSplit/>
          <w:tblHeader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Vencimentos do período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Títulos em aberto com vencimento no período, em ordem de data, e o total.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 / Até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Pagamentos do período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Títulos pagos no período, em ordem de pagamento, e o total.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 / Até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Reprogramados do período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Títulos em aberto com nova data de vencimento no período (total pelo valor reprogramado).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 / Até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Ficha do fornecedor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Histórico completo dos títulos de um fornecedor.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Ficha da natureza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Histórico dos títulos de uma natureza de pagamento.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Ficha do centro de custo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Histórico dos títulos que têm rateio no centro escolhido.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 de custo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Geral de baixas</w:t>
            </w:r>
          </w:p>
        </w:tc>
        <w:tc>
          <w:tcPr>
            <w:tcW w:type="dxa" w:w="539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Todos os títulos pagos, com os dados do pagamento.</w:t>
            </w:r>
          </w:p>
        </w:tc>
        <w:tc>
          <w:tcPr>
            <w:tcW w:type="dxa" w:w="173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1" w:id="97"/>
      <w:r>
        <w:t xml:space="preserve">11  Importação por CSV</w:t>
      </w:r>
      <w:bookmarkEnd w:id="97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Disponível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Movimento, Fornecedores, Naturezas e Centros de custo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(perfis A e B) pelo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Cada tela tem seu próprio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modelo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para baixar, preencher e importar.</w:t>
      </w:r>
    </w:p>
    <w:p>
      <w:pPr>
        <w:pStyle w:val="Heading2"/>
        <w:keepNext/>
      </w:pPr>
      <w:bookmarkStart w:name="sec_11_1" w:id="98"/>
      <w:r>
        <w:t xml:space="preserve">11.1  Passo a passo</w:t>
      </w:r>
      <w:bookmarkEnd w:id="98"/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Baixar modelo (CSV)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Abra o modelo no Excel,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apague a linha de exemplo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preencha seus dados e salve como CSV (pode ser “CSV UTF-8” ou o CSV comum do Excel).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Selecione o arquivo na janela. O sistema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confere tudo sem gravar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informa: linhas lidas, válidas e com erro; os erros linha a linha; e um exemplo do que será importado.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Havendo erro, corrija a planilha e selecione novamente —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nada é importado enquanto existir erro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Sem erros, 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Importar N registro(s)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 A importação é “tudo ou nada” e fica registrada na auditoria.</w:t>
      </w:r>
    </w:p>
    <w:p>
      <w:pPr>
        <w:spacing w:after="60" w:before="0" w:line="288"/>
      </w:pPr>
    </w:p>
    <w:p>
      <w:pPr>
        <w:pStyle w:val="Heading2"/>
        <w:keepNext/>
      </w:pPr>
      <w:bookmarkStart w:name="sec_11_2" w:id="99"/>
      <w:r>
        <w:t xml:space="preserve">11.2  Formatos aceitos</w:t>
      </w:r>
      <w:bookmarkEnd w:id="99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Datas: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31/12/2026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2026-12-31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Valores: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1.234,56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1234,56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1234.56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ou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R$ 1.234,56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Textos são gravados em maiúsculas; fornecedor, natureza e centros podem ser informados por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código ou nome exato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Limite de 5.000 linhas por arquivo; linhas em branco são ignoradas.</w:t>
      </w:r>
    </w:p>
    <w:p>
      <w:pPr>
        <w:spacing w:after="60" w:before="0" w:line="288"/>
      </w:pPr>
    </w:p>
    <w:p>
      <w:pPr>
        <w:pStyle w:val="Heading2"/>
        <w:keepNext/>
      </w:pPr>
      <w:bookmarkStart w:name="sec_11_3" w:id="100"/>
      <w:r>
        <w:t xml:space="preserve">11.3  Colunas de cada modelo (* obrigatória)</w:t>
      </w:r>
      <w:bookmarkEnd w:id="10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CNPJ/CPF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Nome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Pessoa (F/J) · Inscrição estadual · Endereço · Bairro · Cidade · UF · CEP · Telefone · Fax · Contato 1 · Contato 2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Naturezas / Centros de custo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Descrição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Movimento (títulos)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Fornecedor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(código, CNPJ ou nome)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Documento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Vencimento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Emissão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Valor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Histórico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Natureza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Local · Nota fiscal · </w:t>
            </w:r>
            <w:r>
              <w:rPr>
                <w:rFonts w:ascii="Calibri" w:cs="Calibri" w:eastAsia="Calibri" w:hAnsi="Calibri"/>
                <w:b/>
                <w:bCs/>
                <w:color w:val="1C2630"/>
                <w:sz w:val="19"/>
                <w:szCs w:val="19"/>
              </w:rPr>
              <w:t xml:space="preserve">Centro de custo 1</w:t>
            </w: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* · Valor centro 1 · Centro de custo 2 a 4 e valores · Data pagamento · Valor pago · Juros · Desconto · Banco · Nº cheque · Valor do cheque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1_4" w:id="101"/>
      <w:r>
        <w:t xml:space="preserve">11.4  Regras específicas</w:t>
      </w:r>
      <w:bookmarkEnd w:id="101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Fornecedores: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CNPJ com dígitos inválidos ou documento já cadastrado/repetido no arquivo gera erro; a pessoa (F/J) é deduzida do documento se vier vazia.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Naturezas e centros: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descrição repetida (no sistema ou no arquivo) gera erro.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Títulos: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com um único centro de custo, o valor do rateio pode ficar vazio; com mais de um, a soma deve fechar o valor do título. Preencher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Data pagamento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importa o título já baixado (valor pago assume o valor do título; juros e desconto, zero). Título igual (mesmo fornecedor, documento, vencimento e valor) é recusado.</w:t>
      </w:r>
    </w:p>
    <w:p>
      <w:pPr>
        <w:spacing w:after="60" w:before="0" w:line="288"/>
      </w:pPr>
    </w:p>
    <w:p>
      <w:pPr>
        <w:pStyle w:val="Heading2"/>
        <w:keepNext/>
      </w:pPr>
      <w:bookmarkStart w:name="sec_11_5" w:id="102"/>
      <w:r>
        <w:t xml:space="preserve">11.5  Mensagens de erro frequentes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resolver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Coluna obrigatória ausente no arquivo: “Nome”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Use o modelo da tela; não renomeie nem apague colunas obrigatórias.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 “X” não encontrado(a) nos cadastros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Cadastre o fornecedor antes ou corrija o nome/código/CNPJ.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 inválido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Confira os dígitos do CNPJ.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… já cadastrado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registro já existe; remova a linha do arquivo.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soma do rateio deve ser igual ao valor do título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Ajuste os valores dos centros de custo.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Data/valor inválido(a)</w:t>
            </w:r>
          </w:p>
        </w:tc>
        <w:tc>
          <w:tcPr>
            <w:tcW w:type="dxa" w:w="53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Use dd/mm/aaaa e valores numéricos (ex.: 1.234,56).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2" w:id="103"/>
      <w:r>
        <w:t xml:space="preserve">12  Exportação em CSV</w:t>
      </w:r>
      <w:bookmarkEnd w:id="10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Exportar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existe em Movimento, Fornecedores, Naturezas, Centros de custo e Auditoria, e na tela de Relatórios. No Movimento e na Auditoria a exportação respeita 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pesquisa e os filtros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em uso. Os arquivos abrem direto no Excel (separador “;”, vírgula decimal e datas dd/mm/aaaa).</w:t>
      </w:r>
    </w:p>
    <w:p>
      <w:pPr>
        <w:pStyle w:val="Heading1"/>
        <w:keepNext/>
        <w:pageBreakBefore/>
      </w:pPr>
      <w:bookmarkStart w:name="sec_13" w:id="104"/>
      <w:r>
        <w:t xml:space="preserve">13  Usuários (administrador)</w:t>
      </w:r>
      <w:bookmarkEnd w:id="104"/>
    </w:p>
    <w:p>
      <w:pPr>
        <w:pStyle w:val="Heading2"/>
        <w:keepNext/>
      </w:pPr>
      <w:bookmarkStart w:name="sec_13_1" w:id="105"/>
      <w:r>
        <w:t xml:space="preserve">13.1  Cadastrar usuário</w:t>
      </w:r>
      <w:bookmarkEnd w:id="105"/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Usuários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, clique 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Novo usuário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Informe o usuário (até 10 caracteres), 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nível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(A, B ou C — a janela explica cada um) e uma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senha provisória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(mínimo 6).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usuário será obrigado a trocar a senha no primeiro acesso.</w:t>
      </w:r>
    </w:p>
    <w:p>
      <w:pPr>
        <w:spacing w:after="60" w:before="0" w:line="288"/>
      </w:pPr>
    </w:p>
    <w:p>
      <w:pPr>
        <w:pStyle w:val="Heading2"/>
        <w:keepNext/>
      </w:pPr>
      <w:bookmarkStart w:name="sec_13_2" w:id="106"/>
      <w:r>
        <w:t xml:space="preserve">13.2  Excluir usuário</w:t>
      </w:r>
      <w:bookmarkEnd w:id="106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Menu da linha → *Excluir*. Não é possível excluir o próprio usuário. O histórico de auditoria do usuário é mantido.</w:t>
      </w:r>
    </w:p>
    <w:p>
      <w:pPr>
        <w:pStyle w:val="Heading2"/>
        <w:keepNext/>
      </w:pPr>
      <w:bookmarkStart w:name="sec_13_3" w:id="107"/>
      <w:r>
        <w:t xml:space="preserve">13.3  Backup</w:t>
      </w:r>
      <w:bookmarkEnd w:id="107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O botão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Backup (SQLite)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baixa uma cópia completa do banco de dados. O sistema também faz uma cópia automática por dia em *Documentos\CCP Backups* (guarda as 14 mais recentes).</w:t>
      </w:r>
    </w:p>
    <w:p>
      <w:pPr>
        <w:pStyle w:val="Heading2"/>
        <w:keepNext/>
      </w:pPr>
      <w:bookmarkStart w:name="sec_13_4" w:id="108"/>
      <w:r>
        <w:t xml:space="preserve">13.4  Filtros da tela</w:t>
      </w:r>
      <w:bookmarkEnd w:id="108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Pesquisa por usuário ou nível; filtros por Nível e por Foto de perfil (com/sem).</w:t>
      </w:r>
    </w:p>
    <w:p>
      <w:pPr>
        <w:pStyle w:val="Heading1"/>
        <w:keepNext/>
        <w:pageBreakBefore/>
      </w:pPr>
      <w:bookmarkStart w:name="sec_14" w:id="109"/>
      <w:r>
        <w:t xml:space="preserve">14  Auditoria (administrador)</w:t>
      </w:r>
      <w:bookmarkEnd w:id="109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Toda modificação feita por qualquer usuário gera um registro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imutável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com data/hora, usuário, ação, entidade e descrição. Senhas nunca são gravadas.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é registrado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Criar, alterar, baixar, estornar, reprogramar e excluir.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Fornecedores, naturezas e centros: criar, alterar e excluir.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Criar, excluir, trocar senha e alterar foto.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Acesso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Entrada, saída, falha de login e bloqueio por tentativas.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Sistema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Importações CSV, backups e verificação/instalação de atualizações.</w:t>
            </w:r>
          </w:p>
        </w:tc>
      </w:tr>
    </w:tbl>
    <w:p>
      <w:pPr>
        <w:spacing w:after="140" w:before="0" w:line="288"/>
      </w:pP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Auditoria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é possível pesquisar, filtrar por usuário, ação, entidade e período, ordenar,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exportar em CSV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 abrir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Detalhes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de um registro para ver, em tabela, o que mudou (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Antes → Depois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).</w:t>
      </w:r>
    </w:p>
    <w:p>
      <w:pPr>
        <w:pStyle w:val="Heading1"/>
        <w:keepNext/>
        <w:pageBreakBefore/>
      </w:pPr>
      <w:bookmarkStart w:name="sec_15" w:id="110"/>
      <w:r>
        <w:t xml:space="preserve">15  Instalação, dados e atualizações</w:t>
      </w:r>
      <w:bookmarkEnd w:id="110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Instalar: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execute o instalador </w:t>
      </w:r>
      <w:r>
        <w:rPr>
          <w:rFonts w:ascii="Consolas" w:cs="Consolas" w:eastAsia="Consolas" w:hAnsi="Consolas"/>
          <w:color w:val="1C2630"/>
          <w:sz w:val="19"/>
          <w:szCs w:val="19"/>
          <w:shd w:fill="F1F4F3" w:color="auto" w:val="clear"/>
        </w:rPr>
        <w:t xml:space="preserve">CCP-Contas-a-Pagar-Setup-&lt;versão&gt;.exe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; não exige administrador e cria atalhos na área de trabalho e no menu Iniciar.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Dados: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ficam no próprio computador e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são mantidos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ao desinstalar, reinstalar ou atualizar o programa. Há cópia automática diária em *Documentos\CCP Backups*.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Atualizar: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 sistema procura versões novas sozinho. Quando baixa uma, pergunta “Reiniciar e instalar agora” ou “Depois”; escolhendo *Depois*, instala ao fechar o programa. Em *Sobre e atualizações* o administrador pode verificar manualmente.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Sobre: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 rodapé de todas as telas tem o link </w:t>
      </w: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Sobre e atualizações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(versão instalada e crédito do desenvolvedor).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C2630"/>
          <w:sz w:val="21"/>
          <w:szCs w:val="21"/>
        </w:rPr>
        <w:t xml:space="preserve">Uma janela por vez:</w:t>
      </w:r>
      <w:r>
        <w:rPr>
          <w:rFonts w:ascii="Calibri" w:cs="Calibri" w:eastAsia="Calibri" w:hAnsi="Calibri"/>
          <w:color w:val="1C2630"/>
          <w:sz w:val="21"/>
          <w:szCs w:val="21"/>
        </w:rPr>
        <w:t xml:space="preserve"> o programa não abre duas janelas ao mesmo tempo; usar o atalho de novo leva à janela já aberta.</w:t>
      </w:r>
    </w:p>
    <w:p>
      <w:pPr>
        <w:spacing w:after="60" w:before="0" w:line="288"/>
      </w:pPr>
    </w:p>
    <w:p>
      <w:pPr>
        <w:pStyle w:val="Heading1"/>
        <w:keepNext/>
        <w:pageBreakBefore/>
      </w:pPr>
      <w:bookmarkStart w:name="sec_16" w:id="111"/>
      <w:r>
        <w:t xml:space="preserve">16  Mensagens do sistema e como resolver</w:t>
      </w:r>
      <w:bookmarkEnd w:id="1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5205"/>
      </w:tblGrid>
      <w:tr>
        <w:trPr>
          <w:cantSplit/>
          <w:tblHeader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 / ação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 ou senha incorretos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Confira os dados. Após 3 erros o acesso é bloqueado por 5 minutos.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Troque a senha provisória antes de continuar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Defina uma nova senha na tela exibida.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Seu nível (Consulta) permite apenas visualizar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Peça a um administrador o nível adequado.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Acesso restrito ao nível A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função é só do administrador.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soma do rateio deve ser igual ao valor do título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Ajuste os valores dos centros de custo.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Recebido − juros + desconto deve ser igual ao valor do título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Corrija valor pago, juros ou desconto na baixa.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título está baixado, não poderá ser alterado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Peça ao administrador para estornar a baixa, se necessário.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possui títulos vinculados e não pode ser excluído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Há títulos usando o cadastro; mantenha-o.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 não encontrado na Receita Federal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Confira o CNPJ ou preencha manualmente.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Limite de consultas da Receita atingido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Aguarde cerca de 1 minuto ou preencha manualmente.</w:t>
            </w:r>
          </w:p>
        </w:tc>
      </w:tr>
      <w:tr>
        <w:trPr>
          <w:cantSplit/>
        </w:trPr>
        <w:tc>
          <w:tcPr>
            <w:tcW w:type="dxa" w:w="44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Sua sessão expirou</w:t>
            </w:r>
          </w:p>
        </w:tc>
        <w:tc>
          <w:tcPr>
            <w:tcW w:type="dxa" w:w="520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Entre novamente.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7" w:id="112"/>
      <w:r>
        <w:t xml:space="preserve">17  Regras de negócio consolidadas</w:t>
      </w:r>
      <w:bookmarkEnd w:id="1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8482"/>
      </w:tblGrid>
      <w:tr>
        <w:trPr>
          <w:cantSplit/>
          <w:tblHeader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RN-01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Um título exige fornecedor, documento (até 8), histórico (até 52), vencimento, valor &gt; 0, natureza e ao menos um centro de custo.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RN-02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Datas devem ser válidas e a partir de 1990; a emissão assume o vencimento se não informada.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RN-03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rateio usa de 1 a 4 centros distintos e a soma dos valores é igual ao valor do título.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RN-04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Baixa: valor pago − juros + desconto = valor do título; valor do cheque ≥ valor pago.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RN-05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 baixado não pode ser alterado nem reprogramado, e não pode ser baixado de novo.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RN-06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Somente o administrador estorna baixa e exclui título baixado.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RN-07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Cadastros com títulos vinculados não podem ser excluídos.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RN-08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Textos de cadastro e título são gravados em maiúsculas.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RN-09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 situação do título é calculada pela data de hoje: em aberto, vence hoje, vencido ou pago.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RN-10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Usuários novos têm senha provisória e devem trocá-la no primeiro acesso; 3 senhas erradas bloqueiam por 5 minutos.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RN-11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O nível Consulta não altera dados; o Operador não faz estorno nem administra usuários.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RN-12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Toda modificação é auditada; o registro de auditoria não pode ser alterado nem excluído.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RN-13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Importação CSV: validar antes de gravar, relatar erros por linha e gravar tudo ou nada; recusar duplicidades.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RN-14</w:t>
            </w:r>
          </w:p>
        </w:tc>
        <w:tc>
          <w:tcPr>
            <w:tcW w:type="dxa" w:w="84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 informado deve ter dígitos verificadores válidos; a busca na Receita só preenche campos vazios.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8" w:id="113"/>
      <w:r>
        <w:t xml:space="preserve">18  Casos de uso</w:t>
      </w:r>
      <w:bookmarkEnd w:id="113"/>
    </w:p>
    <w:p>
      <w:pPr>
        <w:pStyle w:val="Heading2"/>
        <w:keepNext/>
      </w:pPr>
      <w:bookmarkStart w:name="sec_18_1" w:id="114"/>
      <w:r>
        <w:t xml:space="preserve">18.1  UC-01 — Entrar no sistema</w:t>
      </w:r>
      <w:bookmarkEnd w:id="1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Qualquer usuário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 cadastrado.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Abrir o programa.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Informar usuário e senha.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Se for senha provisória, definir nova senha.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4. O sistema abre o Dashboard.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Senha incorreta: mensagem de erro; após 3 tentativas, bloqueio de 5 minutos.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2" w:id="115"/>
      <w:r>
        <w:t xml:space="preserve">18.2  UC-02 — Cadastrar fornecedor com CNPJ</w:t>
      </w:r>
      <w:bookmarkEnd w:id="1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 ou Operador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Estar logado.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Abrir Fornecedores → Novo fornecedor.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Digitar o CNPJ e sair do campo.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O sistema preenche os dados da Receita.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4. Conferir/ajustar e clicar em Confirmar.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CNPJ inválido/não encontrado/limite/sem internet: aviso e preenchimento manual.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 já existente: usar Editar.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3" w:id="116"/>
      <w:r>
        <w:t xml:space="preserve">18.3  UC-03 — Incluir título com rateio</w:t>
      </w:r>
      <w:bookmarkEnd w:id="1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 ou Operador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Fornecedor, natureza e centro de custo cadastrados.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Abrir Movimento → Incluir título.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Informar fornecedor, documento, vencimento, valor, histórico e natureza.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Escolher os centros de custo e dividir o valor.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4. Confirmar; o título aparece como Em aberto.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Rateio diferente do valor: o aviso ao vivo mostra quanto falta ou excede e o sistema recusa.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4" w:id="117"/>
      <w:r>
        <w:t xml:space="preserve">18.4  UC-04 — Baixar título</w:t>
      </w:r>
      <w:bookmarkEnd w:id="1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 ou Operador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 em aberto.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Na linha do título, clicar em Baixar.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Informar data, valor pago, juros, desconto e dados do cheque.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Confirmar; o título passa a Pago.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Valores que não fecham: mensagem de erro e nada é gravado.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Lançamento errado: o administrador estorna a baixa.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5" w:id="118"/>
      <w:r>
        <w:t xml:space="preserve">18.5  UC-05 — Reprogramar vencimento</w:t>
      </w:r>
      <w:bookmarkEnd w:id="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 ou Operador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 em aberto.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Menu “⋯” → Reprogramar vencimento.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Informar nova data (e valor, se desejado).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Confirmar; a linha mostra a data reprogramada.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 já baixado: não é possível reprogramar.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6" w:id="119"/>
      <w:r>
        <w:t xml:space="preserve">18.6  UC-06 — Importar títulos por CSV</w:t>
      </w:r>
      <w:bookmarkEnd w:id="1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 ou Operador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Cadastros de fornecedor, natureza e centros existentes.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Movimento → Importar CSV → Baixar modelo.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Preencher a planilha e selecionar o arquivo.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Conferir o resultado da validação.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4. Clicar em Importar N registro(s).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Há erros: corrigir a planilha e selecionar de novo; nada é importado.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7" w:id="120"/>
      <w:r>
        <w:t xml:space="preserve">18.7  UC-07 — Acompanhar pelo Dashboard</w:t>
      </w:r>
      <w:bookmarkEnd w:id="1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Qualquer usuário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Estar logado.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Abrir o Dashboard e escolher o período.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Ler os pontos de atenção e os indicadores.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Clicar em um cartão (ex.: Vencidos) para abrir o Movimento já filtrado.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Sem títulos em aberto: o painel informa que não há pontos críticos.</w:t>
            </w:r>
          </w:p>
        </w:tc>
      </w:tr>
    </w:tbl>
    <w:p>
      <w:pPr>
        <w:spacing w:after="140" w:before="0" w:line="288"/>
      </w:pPr>
    </w:p>
    <w:p>
      <w:pPr>
        <w:pStyle w:val="Heading2"/>
        <w:keepNext/>
      </w:pPr>
      <w:bookmarkStart w:name="sec_18_8" w:id="121"/>
      <w:r>
        <w:t xml:space="preserve">18.8  UC-08 — Auditar uma alteração</w:t>
      </w:r>
      <w:bookmarkEnd w:id="1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Ator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Estar logado como nível 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1. Abrir Auditoria.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2. Pesquisar ou filtrar por usuário, ação, entidade ou período.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3. Clicar em Detalhes no registro desejado.</w:t>
            </w:r>
          </w:p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4. Conferir o Antes → Depois e, se preciso, exportar em CSV.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7711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Usuário sem nível A: a tela não está disponível.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19" w:id="122"/>
      <w:r>
        <w:t xml:space="preserve">19  Glossário</w:t>
      </w:r>
      <w:bookmarkEnd w:id="1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1B393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Título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Conta a pagar: documento com fornecedor, valor e vencimento.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Baixa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do pagamento de um título.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Estorno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Desfazer a baixa; o título volta para “Em aberto”.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Reprogramação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Nova data de vencimento para um título em aberto.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Rateio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Divisão do valor do título entre até 4 centros de custo.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Natureza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Classificação do pagamento (ex.: carteira, boleto, cheque).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Centro de custo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Destino do gasto (ex.: obra, setor).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Faixa de atraso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Agrupamento dos vencidos por dias de atraso.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Auditoria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Registro de quem fez cada alteração e quando.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CSV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6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Planilha em texto, aberta pelo Excel, usada para importar e exportar.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Modal</w:t>
            </w:r>
          </w:p>
        </w:tc>
        <w:tc>
          <w:tcPr>
            <w:tcW w:type="dxa" w:w="732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Calibri" w:cs="Calibri" w:eastAsia="Calibri" w:hAnsi="Calibri"/>
                <w:color w:val="1C2630"/>
                <w:sz w:val="19"/>
                <w:szCs w:val="19"/>
              </w:rPr>
              <w:t xml:space="preserve">Janela que abre sobre a tela (formulários e filtros).</w:t>
            </w:r>
          </w:p>
        </w:tc>
      </w:tr>
    </w:tbl>
    <w:p>
      <w:pPr>
        <w:spacing w:after="140" w:before="0" w:line="288"/>
      </w:pPr>
    </w:p>
    <w:p>
      <w:pPr>
        <w:pStyle w:val="Heading1"/>
        <w:keepNext/>
        <w:pageBreakBefore/>
      </w:pPr>
      <w:bookmarkStart w:name="sec_20" w:id="123"/>
      <w:r>
        <w:t xml:space="preserve">20  Apêndice — Exemplo de planilha para importar títulos</w:t>
      </w:r>
      <w:bookmarkEnd w:id="123"/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Cabeçalho e uma linha de exemplo (separador “;”):</w:t>
      </w:r>
    </w:p>
    <w:p>
      <w:pPr>
        <w:pBdr>
          <w:top w:val="single" w:color="C9D6D2" w:sz="4"/>
        </w:pBdr>
        <w:shd w:fill="F1F4F3" w:color="auto" w:val="clear"/>
        <w:spacing w:after="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Fornecedor;Documento;Vencimento;Emissão;Valor;Histórico;Natureza;Local;Nota fiscal;Centro de custo 1;Valor centro 1</w:t>
      </w:r>
    </w:p>
    <w:p>
      <w:pPr>
        <w:shd w:fill="F1F4F3" w:color="auto" w:val="clear"/>
        <w:spacing w:after="160" w:line="252"/>
        <w:ind w:left="120" w:right="120"/>
      </w:pPr>
      <w:r>
        <w:rPr>
          <w:rFonts w:ascii="Consolas" w:cs="Consolas" w:eastAsia="Consolas" w:hAnsi="Consolas"/>
          <w:color w:val="1C2630"/>
          <w:sz w:val="17"/>
          <w:szCs w:val="17"/>
        </w:rPr>
        <w:t xml:space="preserve">ACME MATERIAIS LTDA;NF1234;31/12/2026;01/12/2026;1.234,56;COMPRA DE MATERIAL;BOLETO;BOLETO;1234;OBRA CENTRO;</w:t>
      </w:r>
    </w:p>
    <w:p>
      <w:pPr>
        <w:spacing w:after="120" w:before="0" w:line="288"/>
      </w:pPr>
      <w:r>
        <w:rPr>
          <w:rFonts w:ascii="Calibri" w:cs="Calibri" w:eastAsia="Calibri" w:hAnsi="Calibri"/>
          <w:color w:val="1C2630"/>
          <w:sz w:val="21"/>
          <w:szCs w:val="21"/>
        </w:rPr>
        <w:t xml:space="preserve">Para o mesmo título dividido em dois centros de custo, preencha também as colunas “Centro de custo 2” e “Valor centro 2” e informe o valor de cada centro (a soma deve fechar o valor do título).</w:t>
      </w:r>
    </w:p>
    <w:sectPr>
      <w:headerReference w:type="default" r:id="rId6"/>
      <w:footerReference w:type="default" r:id="rId7"/>
      <w:pgSz w:w="11906" w:h="16838" w:orient="portrait"/>
      <w:pgMar w:top="13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B7F"/>
        <w:sz w:val="17"/>
        <w:szCs w:val="17"/>
      </w:rPr>
      <w:t xml:space="preserve">CCP — Controle de Contas a Pagar · v2.1.0 · doc 1.0</w:t>
    </w:r>
    <w:r>
      <w:rPr>
        <w:rFonts w:ascii="Calibri" w:cs="Calibri" w:eastAsia="Calibri" w:hAnsi="Calibri"/>
        <w:color w:val="5B6B7F"/>
        <w:sz w:val="17"/>
        <w:szCs w:val="17"/>
      </w:rPr>
      <w:t xml:space="preserve">	Página </w:t>
    </w:r>
    <w:r>
      <w:rPr>
        <w:rFonts w:ascii="Calibri" w:cs="Calibri" w:eastAsia="Calibri" w:hAnsi="Calibri"/>
        <w:color w:val="5B6B7F"/>
        <w:sz w:val="17"/>
        <w:szCs w:val="17"/>
      </w:rPr>
      <w:fldChar w:fldCharType="begin"/>
    </w:r>
    <w:r>
      <w:rPr>
        <w:rFonts w:ascii="Calibri" w:cs="Calibri" w:eastAsia="Calibri" w:hAnsi="Calibri"/>
        <w:color w:val="5B6B7F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B7F"/>
        <w:sz w:val="17"/>
        <w:szCs w:val="17"/>
      </w:rPr>
      <w:fldChar w:fldCharType="separate"/>
    </w:r>
    <w:r>
      <w:rPr>
        <w:rFonts w:ascii="Calibri" w:cs="Calibri" w:eastAsia="Calibri" w:hAnsi="Calibri"/>
        <w:color w:val="5B6B7F"/>
        <w:sz w:val="17"/>
        <w:szCs w:val="17"/>
      </w:rPr>
      <w:fldChar w:fldCharType="end"/>
    </w:r>
    <w:r>
      <w:rPr>
        <w:rFonts w:ascii="Calibri" w:cs="Calibri" w:eastAsia="Calibri" w:hAnsi="Calibri"/>
        <w:color w:val="5B6B7F"/>
        <w:sz w:val="17"/>
        <w:szCs w:val="17"/>
      </w:rPr>
      <w:t xml:space="preserve"> de </w:t>
    </w:r>
    <w:r>
      <w:rPr>
        <w:rFonts w:ascii="Calibri" w:cs="Calibri" w:eastAsia="Calibri" w:hAnsi="Calibri"/>
        <w:color w:val="5B6B7F"/>
        <w:sz w:val="17"/>
        <w:szCs w:val="17"/>
      </w:rPr>
      <w:fldChar w:fldCharType="begin"/>
    </w:r>
    <w:r>
      <w:rPr>
        <w:rFonts w:ascii="Calibri" w:cs="Calibri" w:eastAsia="Calibri" w:hAnsi="Calibri"/>
        <w:color w:val="5B6B7F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B7F"/>
        <w:sz w:val="17"/>
        <w:szCs w:val="17"/>
      </w:rPr>
      <w:fldChar w:fldCharType="separate"/>
    </w:r>
    <w:r>
      <w:rPr>
        <w:rFonts w:ascii="Calibri" w:cs="Calibri" w:eastAsia="Calibri" w:hAnsi="Calibri"/>
        <w:color w:val="5B6B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2" w:sz="4" w:space="4"/>
      </w:pBdr>
      <w:jc w:val="right"/>
    </w:pPr>
    <w:r>
      <w:rPr>
        <w:rFonts w:ascii="Calibri" w:cs="Calibri" w:eastAsia="Calibri" w:hAnsi="Calibri"/>
        <w:color w:val="5B6B7F"/>
        <w:sz w:val="17"/>
        <w:szCs w:val="17"/>
      </w:rPr>
      <w:t xml:space="preserve">JRP Engenharia · CCP — Documentação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6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936"/>
      <w:sz w:val="34"/>
      <w:szCs w:val="34"/>
    </w:rPr>
  </w:style>
  <w:style w:type="paragraph" w:styleId="Heading2">
    <w:name w:val="Heading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6F5C"/>
      <w:sz w:val="27"/>
      <w:szCs w:val="27"/>
    </w:rPr>
  </w:style>
  <w:style w:type="paragraph" w:styleId="Heading3">
    <w:name w:val="Heading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B3936"/>
      <w:sz w:val="23"/>
      <w:szCs w:val="23"/>
    </w:rPr>
  </w:style>
  <w:style w:type="character" w:styleId="Hyperlink">
    <w:name w:val="Hyperlink"/>
    <w:uiPriority w:val="99"/>
    <w:unhideWhenUsed/>
    <w:rPr>
      <w:color w:val="1F6F5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339f63066fab363ff6d1d2315b19b57e44419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 — Controle de Contas a Pagar — Documentação Funcional</dc:title>
  <dc:creator>Kaio Gomes</dc:creator>
  <dc:description>Funcionalidades, regras de negócio, perfis de acesso e fluxos de uso</dc:description>
  <cp:lastModifiedBy>Un-named</cp:lastModifiedBy>
  <cp:revision>1</cp:revision>
  <dcterms:created xsi:type="dcterms:W3CDTF">2026-10-18T13:36:59.568Z</dcterms:created>
  <dcterms:modified xsi:type="dcterms:W3CDTF">2026-10-18T13:36:59.568Z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