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D7D" w:rsidRDefault="00035D7D">
      <w:pPr>
        <w:rPr>
          <w:rFonts w:hint="eastAsia"/>
        </w:rPr>
      </w:pPr>
      <w:r>
        <w:rPr>
          <w:rFonts w:hint="eastAsia"/>
        </w:rPr>
        <w:t>下图为财政收支曲线图，横坐标为年份，纵坐标为财政收支数值，</w:t>
      </w:r>
      <w:bookmarkStart w:id="0" w:name="_GoBack"/>
      <w:bookmarkEnd w:id="0"/>
      <w:r>
        <w:rPr>
          <w:rFonts w:hint="eastAsia"/>
        </w:rPr>
        <w:t>单位为亿元。</w:t>
      </w:r>
    </w:p>
    <w:p w:rsidR="00035D7D" w:rsidRDefault="00035D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48225" cy="3209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7D" w:rsidRDefault="00035D7D">
      <w:pPr>
        <w:rPr>
          <w:rFonts w:hint="eastAsia"/>
        </w:rPr>
      </w:pPr>
      <w:r>
        <w:rPr>
          <w:rFonts w:hint="eastAsia"/>
        </w:rPr>
        <w:t>下图为财政收支相关图，横坐标为公共财政收入，纵坐标为公共财政支出，单位均为亿元。</w:t>
      </w:r>
    </w:p>
    <w:p w:rsidR="00812DFC" w:rsidRDefault="00035D7D">
      <w:r>
        <w:rPr>
          <w:noProof/>
        </w:rPr>
        <w:drawing>
          <wp:inline distT="0" distB="0" distL="0" distR="0">
            <wp:extent cx="3629025" cy="3200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2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D7D"/>
    <w:rsid w:val="00035D7D"/>
    <w:rsid w:val="00265776"/>
    <w:rsid w:val="0081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5D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5D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5D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5D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limin</dc:creator>
  <cp:lastModifiedBy>limin</cp:lastModifiedBy>
  <cp:revision>1</cp:revision>
  <dcterms:created xsi:type="dcterms:W3CDTF">2015-04-12T07:53:00Z</dcterms:created>
  <dcterms:modified xsi:type="dcterms:W3CDTF">2015-04-12T08:08:00Z</dcterms:modified>
</cp:coreProperties>
</file>