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.-求频率波长能量"/>
    <w:p>
      <w:pPr>
        <w:pStyle w:val="Heading2"/>
        <w:keepNext/>
      </w:pPr>
      <w:r>
        <w:t xml:space="preserve">A.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求频率/波长/能量</w:t>
      </w:r>
    </w:p>
    <w:p>
      <w:pPr>
        <w:pStyle w:val="FirstParagraph"/>
        <w:widowControl/>
      </w:pPr>
      <w:r>
        <w:rPr>
          <w:rFonts w:hint="eastAsia" w:ascii="Times New Roman" w:hAnsi="Times New Roman" w:eastAsia="SimSun" w:cs="Times New Roman"/>
        </w:rPr>
        <w:t xml:space="preserve">来源：教材第1章</w:t>
      </w:r>
      <w:r>
        <w:t xml:space="preserve"> </w:t>
        <w:rPr>
          <w:rFonts w:ascii="Times New Roman" w:hAnsi="Times New Roman" w:eastAsia="SimSun" w:cs="Times New Roman"/>
        </w:rPr>
      </w:r>
      <w:r>
        <w:rPr>
          <w:rFonts w:hint="eastAsia" w:ascii="Times New Roman" w:hAnsi="Times New Roman" w:eastAsia="SimSun" w:cs="Times New Roman"/>
        </w:rPr>
        <w:t xml:space="preserve">§1.2，式(1.2.3)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6.626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34</m:t>
              </m:r>
            </m:sup>
          </m:sSup>
          <m:r>
            <m:rPr>
              <m:nor/>
              <m:sty m:val="p"/>
            </m:rPr>
            <m:t> J·s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  <w:widowControl/>
      </w:pPr>
      <w:r>
        <w:rPr>
          <w:rFonts w:hint="eastAsia" w:ascii="Times New Roman" w:hAnsi="Times New Roman" w:eastAsia="SimSun" w:cs="Times New Roman"/>
        </w:rPr>
        <w:t xml:space="preserve">1μm光子</w:t>
      </w:r>
      <w:r>
        <w:t xml:space="preserve"> = </w:t>
        <w:rPr>
          <w:rFonts w:ascii="Times New Roman" w:hAnsi="Times New Roman" w:eastAsia="SimSun" w:cs="Times New Roman"/>
        </w:rPr>
      </w:r>
      <w:r>
        <w:rPr>
          <w:rFonts w:hint="eastAsia" w:ascii="Times New Roman" w:hAnsi="Times New Roman" w:eastAsia="SimSun" w:cs="Times New Roman"/>
        </w:rPr>
        <w:t xml:space="preserve">1.24eV（记住这个常数，直接用）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  <w:widowControl/>
      </w:pPr>
      <w:r>
        <w:rPr>
          <w:rFonts w:hint="eastAsia" w:ascii="Times New Roman" w:hAnsi="Times New Roman" w:eastAsia="SimSun" w:cs="Times New Roman"/>
        </w:rPr>
        <w:t xml:space="preserve">易错：单位！题目给nm，公式用m，必须先换算</w:t>
      </w:r>
    </w:p>
    <w:bookmarkEnd w:id="9"/>
    <w:bookmarkStart w:id="13" w:name="b.-纵模间隔模式数损耗q值"/>
    <w:p>
      <w:pPr>
        <w:pStyle w:val="Heading2"/>
        <w:keepNext/>
      </w:pPr>
      <w:r>
        <w:t xml:space="preserve">B.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纵模间隔/模式数/损耗/Q值</w:t>
      </w:r>
    </w:p>
    <w:bookmarkStart w:id="10" w:name="纵模间隔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纵模间隔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ν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</m:oMath>
      </m:oMathPara>
    </w:p>
    <w:p>
      <w:pPr>
        <w:pStyle w:val="FirstParagraph"/>
        <w:widowControl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t xml:space="preserve"> </w:t>
        <w:rPr>
          <w:rFonts w:ascii="Times New Roman" w:hAnsi="Times New Roman" w:eastAsia="SimSun" w:cs="Times New Roman"/>
        </w:rPr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L</m:t>
        </m:r>
      </m:oMath>
      <w:r>
        <w:rPr>
          <w:rFonts w:hint="eastAsia" w:ascii="Times New Roman" w:hAnsi="Times New Roman" w:eastAsia="SimSun" w:cs="Times New Roman"/>
        </w:rPr>
        <w:t xml:space="preserve">（有介质要乘折射率）</w:t>
      </w:r>
    </w:p>
    <w:bookmarkEnd w:id="10"/>
    <w:bookmarkStart w:id="11" w:name="腔内纵模数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腔内纵模数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ν</m:t>
                  </m:r>
                </m:e>
                <m:sub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2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</m:oMath>
      </m:oMathPara>
    </w:p>
    <w:bookmarkEnd w:id="11"/>
    <w:bookmarkStart w:id="12" w:name="损耗和q值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损耗和Q值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E</m:t>
              </m:r>
            </m:num>
            <m:den>
              <m:r>
                <m:t>δ</m:t>
              </m:r>
              <m: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δ</m:t>
              </m:r>
              <m:r>
                <m:rPr>
                  <m:sty m:val="p"/>
                </m:rPr>
                <m:t>⋅</m:t>
              </m:r>
              <m:r>
                <m:t>c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单位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损耗系数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无量纲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光子寿命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s</w:t>
              <w:rPr>
                <w:rFonts w:ascii="Times New Roman" w:hAnsi="Times New Roman" w:eastAsia="SimSun" w:cs="Times New Roman"/>
              </w:rPr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Q值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无量纲</w:t>
            </w:r>
          </w:p>
        </w:tc>
      </w:tr>
    </w:tbl>
    <w:bookmarkEnd w:id="12"/>
    <w:bookmarkEnd w:id="13"/>
    <w:bookmarkStart w:id="17" w:name="c.-判断腔的稳定性"/>
    <w:p>
      <w:pPr>
        <w:pStyle w:val="Heading2"/>
        <w:keepNext/>
      </w:pPr>
      <w:r>
        <w:t xml:space="preserve">C.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判断腔的稳定性</w:t>
      </w:r>
    </w:p>
    <w:bookmarkStart w:id="14" w:name="g参数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g参数</w:t>
      </w:r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4"/>
    <w:bookmarkStart w:id="15" w:name="稳定性判据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稳定性判据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r>
            <m:t>1</m:t>
          </m:r>
          <m:r>
            <m:t> </m:t>
          </m:r>
          <m:r>
            <m:rPr>
              <m:nor/>
              <m:sty m:val="p"/>
            </m:rPr>
            <m:t>（稳定腔）</m:t>
          </m:r>
        </m:oMath>
      </m:oMathPara>
    </w:p>
    <w:bookmarkEnd w:id="15"/>
    <w:bookmarkStart w:id="16" w:name="r的符号规则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R的符号规则</w:t>
      </w:r>
    </w:p>
    <w:p>
      <w:pPr>
        <w:pStyle w:val="Compact"/>
        <w:numPr>
          <w:ilvl w:val="0"/>
          <w:numId w:val="1001"/>
        </w:numPr>
        <w:widowControl/>
      </w:pPr>
      <w:r>
        <w:rPr>
          <w:rFonts w:hint="eastAsia" w:ascii="Times New Roman" w:hAnsi="Times New Roman" w:eastAsia="SimSun" w:cs="Times New Roman"/>
        </w:rPr>
        <w:t xml:space="preserve">凹面镜朝向腔内：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01"/>
        </w:numPr>
        <w:widowControl/>
      </w:pPr>
      <w:r>
        <w:rPr>
          <w:rFonts w:hint="eastAsia" w:ascii="Times New Roman" w:hAnsi="Times New Roman" w:eastAsia="SimSun" w:cs="Times New Roman"/>
        </w:rPr>
        <w:t xml:space="preserve">凸面镜朝向腔内：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腔型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对称共焦腔</w:t>
            </w:r>
          </w:p>
        </w:tc>
        <w:tc>
          <w:tcPr/>
          <w:p>
            <w:pPr>
              <w:pStyle w:val="Compact"/>
            </w:pPr>
            <w:r>
              <w:t xml:space="preserve">0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w:r>
              <w:t xml:space="preserve">0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w:r>
              <w:t xml:space="preserve">0</w:t>
              <w:rPr>
                <w:rFonts w:ascii="Times New Roman" w:hAnsi="Times New Roman" w:eastAsia="SimSun" w:cs="Times New Roman"/>
              </w:rPr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对称球面腔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平凹腔</w:t>
            </w:r>
          </w:p>
        </w:tc>
        <w:tc>
          <w:tcPr/>
          <w:p>
            <w:pPr>
              <w:pStyle w:val="Compact"/>
            </w:pPr>
            <w:r>
              <w:t xml:space="preserve">1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平行平面腔</w:t>
            </w:r>
          </w:p>
        </w:tc>
        <w:tc>
          <w:tcPr/>
          <w:p>
            <w:pPr>
              <w:pStyle w:val="Compact"/>
            </w:pPr>
            <w:r>
              <w:t xml:space="preserve">1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w:r>
              <w:t xml:space="preserve">1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w:r>
              <w:t xml:space="preserve">1</w:t>
              <w:rPr>
                <w:rFonts w:ascii="Times New Roman" w:hAnsi="Times New Roman" w:eastAsia="SimSun" w:cs="Times New Roman"/>
              </w:rPr>
            </w:r>
          </w:p>
        </w:tc>
      </w:tr>
    </w:tbl>
    <w:bookmarkEnd w:id="16"/>
    <w:bookmarkEnd w:id="17"/>
    <w:bookmarkStart w:id="21" w:name="d.-高斯光束参数"/>
    <w:p>
      <w:pPr>
        <w:pStyle w:val="Heading2"/>
        <w:keepNext/>
      </w:pPr>
      <w:r>
        <w:t xml:space="preserve">D.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高斯光束参数</w:t>
      </w:r>
    </w:p>
    <w:bookmarkStart w:id="18" w:name="基本关系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基本关系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w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λ</m:t>
              </m:r>
            </m:den>
          </m:f>
          <m:r>
            <m:t> </m:t>
          </m:r>
          <m:r>
            <m:rPr>
              <m:nor/>
              <m:sty m:val="p"/>
            </m:rPr>
            <m:t>（瑞利长度）</m:t>
          </m:r>
        </m:oMath>
      </m:oMathPara>
    </w:p>
    <w:bookmarkEnd w:id="18"/>
    <w:bookmarkStart w:id="19" w:name="q参数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q参数</w:t>
      </w:r>
    </w:p>
    <w:p>
      <w:pPr>
        <w:pStyle w:val="FirstParagraph"/>
        <w:widowControl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t>i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π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z</m:t>
          </m:r>
        </m:oMath>
      </m:oMathPara>
    </w:p>
    <w:bookmarkEnd w:id="19"/>
    <w:bookmarkStart w:id="20" w:name="abcd法则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ABCD法则</w:t>
      </w:r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C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bookmarkEnd w:id="20"/>
    <w:bookmarkEnd w:id="21"/>
    <w:bookmarkStart w:id="23" w:name="e.-谱线加宽"/>
    <w:p>
      <w:pPr>
        <w:pStyle w:val="Heading2"/>
        <w:keepNext/>
      </w:pPr>
      <w:r>
        <w:t xml:space="preserve">E.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谱线加宽</w:t>
      </w:r>
    </w:p>
    <w:bookmarkStart w:id="22" w:name="多普勒线宽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多普勒线宽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ν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t>T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m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7.16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sSub>
            <m:e>
              <m:r>
                <m:t>ν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M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加宽类型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线型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典型激光器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均匀加宽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碰撞/自然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洛伦兹</w:t>
            </w:r>
          </w:p>
        </w:tc>
        <w:tc>
          <w:tcPr/>
          <w:p>
            <w:pPr>
              <w:pStyle w:val="Compact"/>
            </w:pPr>
            <w:r>
              <w:t xml:space="preserve">CO₂, Nd:YAG</w:t>
              <w:rPr>
                <w:rFonts w:ascii="Times New Roman" w:hAnsi="Times New Roman" w:eastAsia="SimSun" w:cs="Times New Roman"/>
              </w:rPr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非均匀加宽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多普勒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高斯</w:t>
            </w:r>
          </w:p>
        </w:tc>
        <w:tc>
          <w:tcPr/>
          <w:p>
            <w:pPr>
              <w:pStyle w:val="Compact"/>
            </w:pPr>
            <w:r>
              <w:t xml:space="preserve">He-Ne</w:t>
              <w:rPr>
                <w:rFonts w:ascii="Times New Roman" w:hAnsi="Times New Roman" w:eastAsia="SimSun" w:cs="Times New Roman"/>
              </w:rPr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综合加宽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 w:cs="Times New Roman"/>
              </w:rPr>
              <w:t xml:space="preserve">两者都有</w:t>
            </w:r>
          </w:p>
        </w:tc>
        <w:tc>
          <w:tcPr/>
          <w:p>
            <w:pPr>
              <w:pStyle w:val="Compact"/>
            </w:pPr>
            <w:r>
              <w:t xml:space="preserve">Voigt</w:t>
              <w:rPr>
                <w:rFonts w:ascii="Times New Roman" w:hAnsi="Times New Roman" w:eastAsia="SimSun" w:cs="Times New Roman"/>
              </w:rPr>
            </w:r>
          </w:p>
        </w:tc>
        <w:tc>
          <w:tcPr/>
          <w:p>
            <w:pPr>
              <w:pStyle w:val="Compact"/>
            </w:pPr>
            <w:r>
              <w:t xml:space="preserve">-</w:t>
              <w:rPr>
                <w:rFonts w:ascii="Times New Roman" w:hAnsi="Times New Roman" w:eastAsia="SimSun" w:cs="Times New Roman"/>
              </w:rPr>
            </w:r>
          </w:p>
        </w:tc>
      </w:tr>
    </w:tbl>
    <w:bookmarkEnd w:id="22"/>
    <w:bookmarkEnd w:id="23"/>
    <w:bookmarkStart w:id="28" w:name="f.-增益阈值输出功率"/>
    <w:p>
      <w:pPr>
        <w:pStyle w:val="Heading2"/>
        <w:keepNext/>
      </w:pPr>
      <w:r>
        <w:t xml:space="preserve">F. </w:t>
        <w:rPr>
          <w:rFonts w:ascii="Times New Roman" w:hAnsi="Times New Roman" w:eastAsia="SimHei" w:cs="Times New Roman"/>
        </w:rPr>
      </w:r>
      <w:r>
        <w:rPr>
          <w:rFonts w:hint="eastAsia" w:ascii="Times New Roman" w:hAnsi="Times New Roman" w:eastAsia="SimHei" w:cs="Times New Roman"/>
        </w:rPr>
        <w:t xml:space="preserve">增益、阈值、输出功率</w:t>
      </w:r>
    </w:p>
    <w:bookmarkStart w:id="24" w:name="增益系数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增益系数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N</m:t>
          </m:r>
          <m:r>
            <m:t>σ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</m:oMath>
      </m:oMathPara>
    </w:p>
    <w:bookmarkEnd w:id="24"/>
    <w:bookmarkStart w:id="25" w:name="发射截面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发射截面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g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25"/>
    <w:bookmarkStart w:id="26" w:name="阈值条件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阈值条件</w:t>
      </w:r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L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26"/>
    <w:bookmarkStart w:id="27" w:name="输出功率均匀加宽单模t-ll-1"/>
    <w:p>
      <w:pPr>
        <w:pStyle w:val="Heading3"/>
        <w:keepNext/>
      </w:pPr>
      <w:r>
        <w:rPr>
          <w:rFonts w:hint="eastAsia" w:ascii="Times New Roman" w:hAnsi="Times New Roman" w:eastAsia="SimHei" w:cs="Times New Roman"/>
        </w:rPr>
        <w:t xml:space="preserve">输出功率（均匀加宽单模，</w:t>
      </w:r>
      <m:oMath>
        <m:r>
          <m:t>T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SimHei" w:cs="Times New Roman"/>
        </w:rPr>
        <w:t xml:space="preserve">）</w:t>
      </w:r>
    </w:p>
    <w:p>
      <w:pPr>
        <w:pStyle w:val="FirstParagraph"/>
        <w:widowControl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T</m:t>
          </m:r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n</m:t>
                              </m:r>
                            </m:sub>
                          </m:sSub>
                        </m:den>
                      </m:f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bookmarkEnd w:id="27"/>
    <w:bookmarkEnd w:id="28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/>
    </w:pPr>
    <w:rPr>
      <w:rFonts w:ascii="Times New Roman" w:eastAsia="SimSun" w:hAnsi="Times New Roman" w:cs="Times New Roman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eastAsia="SimSun" w:cs="Times New Roman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imes New Roman" w:hAnsi="Times New Roman" w:eastAsia="SimSun" w:cs="Times New Roman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eastAsia="SimSun" w:cs="Times New Roman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="SimHei" w:eastAsiaTheme="majorEastAsia" w:hAnsi="Times New Roman" w:hAnsiTheme="majorHAnsi" w:cs="Times New Roman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Times New Roman" w:asciiTheme="majorHAnsi" w:cstheme="majorBidi" w:eastAsia="SimHei" w:eastAsiaTheme="majorEastAsia" w:hAnsi="Times New Roman" w:hAnsiTheme="majorHAnsi" w:cs="Times New Roman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20"/>
      <w:outlineLvl w:val="2"/>
    </w:pPr>
    <w:rPr>
      <w:rFonts w:ascii="Times New Roman" w:asciiTheme="majorHAnsi" w:cstheme="majorBidi" w:eastAsia="SimHei" w:eastAsiaTheme="majorEastAsia" w:hAnsi="Times New Roman" w:hAnsiTheme="majorHAnsi" w:cs="Times New Roman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Hei" w:cs="Times New Roman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Hei" w:cs="Times New Roman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Hei" w:cs="Times New Roman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hAnsi="Times New Roman" w:eastAsia="SimSun" w:cs="Times New Roman"/>
    </w:rPr>
  </w:style>
  <w:style w:default="1" w:styleId="TableNormal" w:type="table">
    <w:name w:val="Normal Table"/>
    <w:uiPriority w:val="99"/>
    <w:semiHidden/>
    <w:unhideWhenUsed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  <w:rPr>
      <w:rFonts w:ascii="Times New Roman" w:hAnsi="Times New Roman" w:eastAsia="SimSun" w:cs="Times New Roman"/>
    </w:rPr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imSun" w:cs="Times New Roman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 w:ascii="Times New Roman" w:hAnsi="Times New Roman" w:eastAsia="SimHei" w:cs="Times New Roman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 w:ascii="Times New Roman" w:hAnsi="Times New Roman" w:eastAsia="SimHei" w:cs="Times New Roman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 w:ascii="Times New Roman" w:hAnsi="Times New Roman" w:eastAsia="SimHei" w:cs="Times New Roman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 w:ascii="Times New Roman" w:hAnsi="Times New Roman" w:eastAsia="SimSun" w:cs="Times New Roman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Times New Roman" w:hAnsi="Times New Roman" w:eastAsia="SimSun" w:cs="Times New Roman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 w:ascii="Times New Roman" w:hAnsi="Times New Roman" w:eastAsia="SimSun" w:cs="Times New Roman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imes New Roman" w:hAnsi="Times New Roman" w:eastAsia="SimSun" w:cs="Times New Roman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imSun" w:cs="Times New Roman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imes New Roman" w:hAnsi="Times New Roman" w:eastAsia="SimSun" w:cs="Times New Roman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SimSun" w:cs="Times New Roman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eastAsia="SimSun" w:cs="Times New Roman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hAnsi="Times New Roman" w:eastAsia="SimSun" w:cs="Times New Roman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hAnsi="Times New Roman" w:eastAsia="SimSun" w:cs="Times New Roman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hAnsi="Times New Roman" w:eastAsia="SimSun" w:cs="Times New Roman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imSun" w:cs="Times New Roman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imSun" w:cs="Times New Roman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imSun" w:cs="Times New Roman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imSun" w:cs="Times New Roman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imSun" w:cs="Times New Roman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imSun" w:cs="Times New Roman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imSun" w:cs="Times New Roman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imSun" w:cs="Times New Roman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imSun" w:cs="Times New Roman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hAnsi="Times New Roman" w:eastAsia="SimSun" w:cs="Times New Roman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imes New Roman" w:hAnsi="Times New Roman" w:eastAsia="SimSun" w:cs="Times New Roman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  <w:rFonts w:ascii="Times New Roman" w:hAnsi="Times New Roman" w:eastAsia="SimSun" w:cs="Times New Roman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  <w:rFonts w:ascii="Times New Roman" w:hAnsi="Times New Roman" w:eastAsia="SimSun" w:cs="Times New Roman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 w:ascii="Times New Roman" w:hAnsi="Times New Roman" w:eastAsia="SimHei" w:cs="Times New Roman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  <w:rFonts w:ascii="Times New Roman" w:hAnsi="Times New Roman" w:eastAsia="SimSun" w:cs="Times New Roman"/>
    </w:rPr>
  </w:style>
  <w:style w:styleId="Strong" w:type="character">
    <w:name w:val="Strong"/>
    <w:basedOn w:val="DefaultParagraphFont"/>
    <w:uiPriority w:val="22"/>
    <w:qFormat/>
    <w:rsid w:val="00FC693F"/>
    <w:rPr>
      <w:b/>
      <w:bCs/>
      <w:rFonts w:ascii="Times New Roman" w:hAnsi="Times New Roman" w:eastAsia="SimSun" w:cs="Times New Roman"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  <w:rFonts w:ascii="Times New Roman" w:hAnsi="Times New Roman" w:eastAsia="SimSun" w:cs="Times New Roman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  <w:rFonts w:ascii="Times New Roman" w:hAnsi="Times New Roman" w:eastAsia="SimSun" w:cs="Times New Roman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  <w:rFonts w:ascii="Times New Roman" w:hAnsi="Times New Roman" w:eastAsia="SimSun" w:cs="Times New Roman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  <w:rFonts w:ascii="Times New Roman" w:hAnsi="Times New Roman" w:eastAsia="SimSun" w:cs="Times New Roman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  <w:rFonts w:ascii="Times New Roman" w:hAnsi="Times New Roman" w:eastAsia="SimSun" w:cs="Times New Roman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  <w:rFonts w:ascii="Times New Roman" w:hAnsi="Times New Roman" w:eastAsia="SimSun" w:cs="Times New Roman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  <w:rFonts w:ascii="Times New Roman" w:hAnsi="Times New Roman" w:eastAsia="SimSun" w:cs="Times New Roman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eastAsia="SimSun" w:cs="Times New Roman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imHei" w:cs="Times New Roman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Times New Roman" w:hAnsi="Times New Roman" w:eastAsia="SimSun" w:cs="Times New Roman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  <w:rFonts w:ascii="Times New Roman" w:hAnsi="Times New Roman" w:eastAsia="SimSun" w:cs="Times New Roman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SimSu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SimSu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SimSu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SimSu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SimSu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SimSu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SimSu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SimSu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SimSu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SimSu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SimSu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SimSu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SimSu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SimSu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SimSu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SimSu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SimSu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SimSu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SimSu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SimSu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SimSu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SimSu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SimSu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SimSu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SimSu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SimSu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SimSu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SimSu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2026-05-27T12:49:25Z</dcterms:created>
  <dcterms:modified xsi:type="dcterms:W3CDTF">2026-05-27T12:49:25Z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