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5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Святашова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и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Теоритическое введение</w:t>
      </w:r>
    </w:p>
    <w:p>
      <w:pPr>
        <w:pStyle w:val="FirstParagraph"/>
      </w:pPr>
      <w:r>
        <w:t xml:space="preserve">NASM успешно конкурирует со стандартным в Linux- и многих других UNIX-системах ассемблером gas. Считается, что качество документации у NASM выше, чем у gas. Кроме того, ассемблер gas по умолчанию использует AT&amp;T-синтаксис, ориентированный на процессоры не от Intel, в то время как NASM использует вариант традиционного для x86-ассемблеров Intel-синтаксиса; Intel-синтаксис используется всеми ассемблерами для DOS/Windows, например, MASM, TASM, fasm.</w:t>
      </w:r>
    </w:p>
    <w:p>
      <w:pPr>
        <w:pStyle w:val="BodyText"/>
      </w:pPr>
      <w:r>
        <w:t xml:space="preserve">NASM компилирует программы под различные операционные системы в пределах x86-совместимых процессоров. Находясь в одной операционной системе, можно беспрепятственно откомпилировать исполняемый файл для другой. В общем встроенные средства NASM позволяет компилировать не только программы, но и файлы с любым содержимым. Также мощный макро-препроцессор значительно расширяет возможности для программирования.</w:t>
      </w:r>
    </w:p>
    <w:p>
      <w:pPr>
        <w:pStyle w:val="BodyText"/>
      </w:pPr>
      <w:r>
        <w:t xml:space="preserve">Компиляция программ в NASM состоит из двух этапов. Первый — ассемблирование, второй — компоновка. На этапе ассемблирования создаётся объектный код. В нём содержится машинный код программы и данные, в соответствии с исходным кодом, но идентификаторы (переменные, символы) пока не привязаны к адресам памяти. На этапе компоновки из одного или нескольких объектных модулей создаётся исполняемый файл (программа). Операция компоновки связывает идентификаторы, определённые в основной программе, с идентификаторами, определёнными в остальных модулях, после чего всем идентификаторам даются окончательные адреса памяти или обеспечивается их динамическое выделение.</w:t>
      </w:r>
    </w:p>
    <w:p>
      <w:pPr>
        <w:pStyle w:val="BodyText"/>
      </w:pPr>
      <w:r>
        <w:t xml:space="preserve">Для компоновки объектных файлов в исполняемые в Windows можно использовать свободный бесплатно распространяемый компоновщик alink(для 64-битных программ компоновщик GoLink), а в Linux — компоновщик ld, который есть в любой версии этой операционной системы.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экран.</w:t>
      </w:r>
      <w:r>
        <w:t xml:space="preserve"> </w:t>
      </w:r>
      <w:r>
        <w:t xml:space="preserve">Создадим каталог для работы с программами на языке ассемблера NASM(рис. 1):</w:t>
      </w:r>
    </w:p>
    <w:p>
      <w:pPr>
        <w:pStyle w:val="CaptionedFigure"/>
      </w:pPr>
      <w:r>
        <w:drawing>
          <wp:inline>
            <wp:extent cx="4800600" cy="1254868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Перейдем в созданный каталог(рис. 2):</w:t>
      </w:r>
    </w:p>
    <w:p>
      <w:pPr>
        <w:pStyle w:val="CaptionedFigure"/>
      </w:pPr>
      <w:r>
        <w:drawing>
          <wp:inline>
            <wp:extent cx="4800600" cy="1254868"/>
            <wp:effectExtent b="0" l="0" r="0" t="0"/>
            <wp:docPr descr="Рис. 2: Каталог" title="" id="26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</w:t>
      </w:r>
    </w:p>
    <w:p>
      <w:pPr>
        <w:pStyle w:val="BodyText"/>
      </w:pPr>
      <w:r>
        <w:t xml:space="preserve">Создадим текстовый файл с именем hello.asm(рис. 3):</w:t>
      </w:r>
    </w:p>
    <w:p>
      <w:pPr>
        <w:pStyle w:val="CaptionedFigure"/>
      </w:pPr>
      <w:r>
        <w:drawing>
          <wp:inline>
            <wp:extent cx="4800600" cy="1097472"/>
            <wp:effectExtent b="0" l="0" r="0" t="0"/>
            <wp:docPr descr="Рис. 3: Файл hello.asm" title="" id="29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Откроем этот файл с помощью текстового редактора gedit(рис. 4):</w:t>
      </w:r>
    </w:p>
    <w:p>
      <w:pPr>
        <w:pStyle w:val="CaptionedFigure"/>
      </w:pPr>
      <w:r>
        <w:drawing>
          <wp:inline>
            <wp:extent cx="4800600" cy="880222"/>
            <wp:effectExtent b="0" l="0" r="0" t="0"/>
            <wp:docPr descr="Рис. 4: Открытие файла с помощью gedit" title="" id="3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с помощью gedit</w:t>
      </w:r>
    </w:p>
    <w:p>
      <w:pPr>
        <w:pStyle w:val="BodyText"/>
      </w:pPr>
      <w:r>
        <w:t xml:space="preserve">и введем в него следующий текст(рис. 5):</w:t>
      </w:r>
    </w:p>
    <w:p>
      <w:pPr>
        <w:pStyle w:val="CaptionedFigure"/>
      </w:pPr>
      <w:r>
        <w:drawing>
          <wp:inline>
            <wp:extent cx="4800600" cy="3221594"/>
            <wp:effectExtent b="0" l="0" r="0" t="0"/>
            <wp:docPr descr="Рис. 5: Текст, выполняющий команду Hello world!" title="" id="35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Текст, выполняющий команду Hello world!</w:t>
      </w:r>
    </w:p>
    <w:p>
      <w:pPr>
        <w:pStyle w:val="BodyText"/>
      </w:pPr>
      <w:r>
        <w:t xml:space="preserve">В отличие от многих современных и высокоуровневых языков программирования, в ассемблерной программе каждая команда распологается на</w:t>
      </w:r>
      <w:r>
        <w:t xml:space="preserve"> </w:t>
      </w:r>
      <w:r>
        <w:rPr>
          <w:iCs/>
          <w:i/>
        </w:rPr>
        <w:t xml:space="preserve">отдельной строке</w:t>
      </w:r>
      <w:r>
        <w:t xml:space="preserve">. Размещение нескольких команд на одной строке</w:t>
      </w:r>
      <w:r>
        <w:t xml:space="preserve"> </w:t>
      </w:r>
      <w:r>
        <w:rPr>
          <w:bCs/>
          <w:b/>
        </w:rPr>
        <w:t xml:space="preserve">недопустимо</w:t>
      </w:r>
      <w:r>
        <w:t xml:space="preserve">. Синтаксис ассемблера NASM является</w:t>
      </w:r>
      <w:r>
        <w:t xml:space="preserve"> </w:t>
      </w:r>
      <w:r>
        <w:rPr>
          <w:iCs/>
          <w:i/>
        </w:rPr>
        <w:t xml:space="preserve">чувствительным к регистру</w:t>
      </w:r>
      <w:r>
        <w:t xml:space="preserve">, т.е. есть разница между большими и малыми буквами.</w:t>
      </w:r>
    </w:p>
    <w:bookmarkEnd w:id="37"/>
    <w:bookmarkStart w:id="44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приведенного выше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необходимо написать(рис. 6):</w:t>
      </w:r>
    </w:p>
    <w:p>
      <w:pPr>
        <w:pStyle w:val="CaptionedFigure"/>
      </w:pPr>
      <w:r>
        <w:drawing>
          <wp:inline>
            <wp:extent cx="4800600" cy="775854"/>
            <wp:effectExtent b="0" l="0" r="0" t="0"/>
            <wp:docPr descr="Рис. 6: Компиляция программы Hello world" title="" id="39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программы Hello world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  <w:r>
        <w:t xml:space="preserve"> </w:t>
      </w:r>
      <w:r>
        <w:t xml:space="preserve">С помощью команды ls проверим, что объектный файл был создан(рис. 7):</w:t>
      </w:r>
    </w:p>
    <w:p>
      <w:pPr>
        <w:pStyle w:val="CaptionedFigure"/>
      </w:pPr>
      <w:r>
        <w:drawing>
          <wp:inline>
            <wp:extent cx="4800600" cy="775854"/>
            <wp:effectExtent b="0" l="0" r="0" t="0"/>
            <wp:docPr descr="Рис. 7: Проверка объектного файла" title="" id="4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объектного файла</w:t>
      </w:r>
    </w:p>
    <w:bookmarkEnd w:id="44"/>
    <w:bookmarkStart w:id="51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Выполним следующую команду(рис. 8), которая скомпилирует исходный файл hello.asm в obj.o(опция -o),кроме того, будет создан файл листинга list.lst(опция -l):</w:t>
      </w:r>
    </w:p>
    <w:p>
      <w:pPr>
        <w:pStyle w:val="CaptionedFigure"/>
      </w:pPr>
      <w:r>
        <w:drawing>
          <wp:inline>
            <wp:extent cx="4800600" cy="642776"/>
            <wp:effectExtent b="0" l="0" r="0" t="0"/>
            <wp:docPr descr="Рис. 8: Компиляция файла obj.o" title="" id="46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файла obj.o</w:t>
      </w:r>
    </w:p>
    <w:p>
      <w:pPr>
        <w:pStyle w:val="BodyText"/>
      </w:pPr>
      <w:r>
        <w:t xml:space="preserve">С помощью команды ls проверим, что файлы были созданы(рис. 9):</w:t>
      </w:r>
    </w:p>
    <w:p>
      <w:pPr>
        <w:pStyle w:val="CaptionedFigure"/>
      </w:pPr>
      <w:r>
        <w:drawing>
          <wp:inline>
            <wp:extent cx="4800600" cy="1512065"/>
            <wp:effectExtent b="0" l="0" r="0" t="0"/>
            <wp:docPr descr="Рис. 9: Проверка созданных файлов" title="" id="49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созданных файлов</w:t>
      </w:r>
    </w:p>
    <w:bookmarkEnd w:id="51"/>
    <w:bookmarkStart w:id="64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компоновщику(рис. 10).Ключ -o с последующим значением задает имя создаваемого файла.</w:t>
      </w:r>
    </w:p>
    <w:p>
      <w:pPr>
        <w:pStyle w:val="CaptionedFigure"/>
      </w:pPr>
      <w:r>
        <w:drawing>
          <wp:inline>
            <wp:extent cx="4800600" cy="645014"/>
            <wp:effectExtent b="0" l="0" r="0" t="0"/>
            <wp:docPr descr="Рис. 10: Обработка программы компоновщиком" title="" id="53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Обработка программы компоновщиком</w:t>
      </w:r>
    </w:p>
    <w:p>
      <w:pPr>
        <w:pStyle w:val="BodyText"/>
      </w:pPr>
      <w:r>
        <w:t xml:space="preserve">С помощью команды ls проверим, что исполняемый файл hello был создан(рис. 11):</w:t>
      </w:r>
    </w:p>
    <w:p>
      <w:pPr>
        <w:pStyle w:val="CaptionedFigure"/>
      </w:pPr>
      <w:r>
        <w:drawing>
          <wp:inline>
            <wp:extent cx="4800600" cy="1027604"/>
            <wp:effectExtent b="0" l="0" r="0" t="0"/>
            <wp:docPr descr="Рис. 11: Проверка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исполняемого файла</w:t>
      </w:r>
    </w:p>
    <w:p>
      <w:pPr>
        <w:pStyle w:val="BodyText"/>
      </w:pPr>
      <w:r>
        <w:t xml:space="preserve">Введем следующую команду(рис. 12). Исполняемый файл будет иметь имя main, потому что после ключа -o было задано значение main. Объектный файл, из которого собран исполняемый файл, будет называться obj.o.</w:t>
      </w:r>
    </w:p>
    <w:p>
      <w:pPr>
        <w:pStyle w:val="CaptionedFigure"/>
      </w:pPr>
      <w:r>
        <w:drawing>
          <wp:inline>
            <wp:extent cx="4800600" cy="574758"/>
            <wp:effectExtent b="0" l="0" r="0" t="0"/>
            <wp:docPr descr="Рис. 12: Обработка компановщиком" title="" id="59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Обработка компановщиком</w:t>
      </w:r>
    </w:p>
    <w:p>
      <w:pPr>
        <w:pStyle w:val="BodyText"/>
      </w:pPr>
      <w:r>
        <w:t xml:space="preserve">Проверяем созданные файлы(рис. 13):</w:t>
      </w:r>
    </w:p>
    <w:p>
      <w:pPr>
        <w:pStyle w:val="CaptionedFigure"/>
      </w:pPr>
      <w:r>
        <w:drawing>
          <wp:inline>
            <wp:extent cx="4800600" cy="953813"/>
            <wp:effectExtent b="0" l="0" r="0" t="0"/>
            <wp:docPr descr="Рис. 13: Проверяем наличие файлов" title="" id="6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Проверяем наличие файлов</w:t>
      </w:r>
    </w:p>
    <w:bookmarkEnd w:id="64"/>
    <w:bookmarkStart w:id="6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файл, находящийся в текущем каталоге, набрав в командной строке следующую команду(рис. 14):</w:t>
      </w:r>
    </w:p>
    <w:p>
      <w:pPr>
        <w:pStyle w:val="CaptionedFigure"/>
      </w:pPr>
      <w:r>
        <w:drawing>
          <wp:inline>
            <wp:extent cx="4800600" cy="821253"/>
            <wp:effectExtent b="0" l="0" r="0" t="0"/>
            <wp:docPr descr="Рис. 14: Выполнение программы Hello world!" title="" id="66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программы Hello world!</w:t>
      </w:r>
    </w:p>
    <w:bookmarkEnd w:id="68"/>
    <w:bookmarkEnd w:id="69"/>
    <w:bookmarkStart w:id="94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создадим копию файла hello.asm с именем lab4.asm(рис. 15):</w:t>
      </w:r>
    </w:p>
    <w:p>
      <w:pPr>
        <w:pStyle w:val="CaptionedFigure"/>
      </w:pPr>
      <w:r>
        <w:drawing>
          <wp:inline>
            <wp:extent cx="4800600" cy="429272"/>
            <wp:effectExtent b="0" l="0" r="0" t="0"/>
            <wp:docPr descr="Рис. 15: Выполнение программы Hello world!" title="" id="71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программы Hello world!</w:t>
      </w:r>
    </w:p>
    <w:p>
      <w:pPr>
        <w:numPr>
          <w:ilvl w:val="0"/>
          <w:numId w:val="1002"/>
        </w:numPr>
        <w:pStyle w:val="Compact"/>
      </w:pPr>
      <w:r>
        <w:t xml:space="preserve">С помощью текстового редактора gedit внесем изменения в текст программы в файле lab4.asm так, чтобы вместо Hello world! на экран выводилась строка с нашим фамилией и именем(рис. 16):</w:t>
      </w:r>
    </w:p>
    <w:p>
      <w:pPr>
        <w:pStyle w:val="CaptionedFigure"/>
      </w:pPr>
      <w:r>
        <w:drawing>
          <wp:inline>
            <wp:extent cx="4800600" cy="3264837"/>
            <wp:effectExtent b="0" l="0" r="0" t="0"/>
            <wp:docPr descr="Рис. 16: Программа, выводящаю имя и фамилию" title="" id="74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6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Программа, выводящаю имя и фамилию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 lab4.asm в объектный файл(рис. 17):</w:t>
      </w:r>
    </w:p>
    <w:p>
      <w:pPr>
        <w:pStyle w:val="CaptionedFigure"/>
      </w:pPr>
      <w:r>
        <w:drawing>
          <wp:inline>
            <wp:extent cx="4800600" cy="720090"/>
            <wp:effectExtent b="0" l="0" r="0" t="0"/>
            <wp:docPr descr="Рис. 17: Оттрансляция lab4.asm в объектный файл" title="" id="77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Оттрансляция lab4.asm в объектный файл</w:t>
      </w:r>
    </w:p>
    <w:p>
      <w:pPr>
        <w:pStyle w:val="BodyText"/>
      </w:pPr>
      <w:r>
        <w:t xml:space="preserve">Выполним компоновку объектного файла(рис. 18):</w:t>
      </w:r>
    </w:p>
    <w:p>
      <w:pPr>
        <w:pStyle w:val="CaptionedFigure"/>
      </w:pPr>
      <w:r>
        <w:drawing>
          <wp:inline>
            <wp:extent cx="4800600" cy="534600"/>
            <wp:effectExtent b="0" l="0" r="0" t="0"/>
            <wp:docPr descr="Рис. 18: Компоновка объектного файла" title="" id="80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Компоновка объектного файла</w:t>
      </w:r>
    </w:p>
    <w:p>
      <w:pPr>
        <w:pStyle w:val="BodyText"/>
      </w:pPr>
      <w:r>
        <w:t xml:space="preserve">Запустим получившийся исполняемый файл(рис. 19):</w:t>
      </w:r>
    </w:p>
    <w:p>
      <w:pPr>
        <w:pStyle w:val="CaptionedFigure"/>
      </w:pPr>
      <w:r>
        <w:drawing>
          <wp:inline>
            <wp:extent cx="4800600" cy="728312"/>
            <wp:effectExtent b="0" l="0" r="0" t="0"/>
            <wp:docPr descr="Рис. 19: Выполнение программы, выводящая имя и фамилию" title="" id="83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программы, выводящая имя и фамилию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файлы hello.asm lab4.asm в наш локальный репозиторий в каталог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/arch-pc/labs/lab04(рис. 20):</w:t>
      </w:r>
    </w:p>
    <w:p>
      <w:pPr>
        <w:pStyle w:val="CaptionedFigure"/>
      </w:pPr>
      <w:r>
        <w:drawing>
          <wp:inline>
            <wp:extent cx="5867400" cy="345369"/>
            <wp:effectExtent b="0" l="0" r="0" t="0"/>
            <wp:docPr descr="Рис. 20: Копируем файлы" title="" id="86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Копируем файлы</w:t>
      </w:r>
    </w:p>
    <w:p>
      <w:pPr>
        <w:pStyle w:val="BodyText"/>
      </w:pPr>
      <w:r>
        <w:t xml:space="preserve">Проверим, что файлы скопировались(рис. 21):</w:t>
      </w:r>
    </w:p>
    <w:p>
      <w:pPr>
        <w:pStyle w:val="CaptionedFigure"/>
      </w:pPr>
      <w:r>
        <w:drawing>
          <wp:inline>
            <wp:extent cx="5867400" cy="689676"/>
            <wp:effectExtent b="0" l="0" r="0" t="0"/>
            <wp:docPr descr="Рис. 21: Проверка файлов" title="" id="89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файлов</w:t>
      </w:r>
    </w:p>
    <w:p>
      <w:pPr>
        <w:pStyle w:val="BodyText"/>
      </w:pPr>
      <w:r>
        <w:t xml:space="preserve">Загрузим файлы на Github(рис. 22):</w:t>
      </w:r>
    </w:p>
    <w:p>
      <w:pPr>
        <w:pStyle w:val="CaptionedFigure"/>
      </w:pPr>
      <w:r>
        <w:drawing>
          <wp:inline>
            <wp:extent cx="5867400" cy="2058103"/>
            <wp:effectExtent b="0" l="0" r="0" t="0"/>
            <wp:docPr descr="Рис. 22: Загрузка файлов на Github" title="" id="9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4/report/image/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5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Загрузка файлов на Github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освоила процедуру компиляции и сборки программ, написанных на ассемблере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Студент: Святашова Ксения Евгеньевна</dc:creator>
  <dc:language>ru-RU</dc:language>
  <cp:keywords/>
  <dcterms:created xsi:type="dcterms:W3CDTF">2024-10-18T16:41:40Z</dcterms:created>
  <dcterms:modified xsi:type="dcterms:W3CDTF">2024-10-18T16:41:40Z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компьютера. Создание и процесс обработки программ на языке ассемблера NASM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