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C5D8C9">
      <w:pPr>
        <w:pStyle w:val="2"/>
      </w:pPr>
      <w:r>
        <w:t>Proposed Solution Template</w:t>
      </w:r>
    </w:p>
    <w:p w14:paraId="647FF8BE">
      <w:r>
        <w:t xml:space="preserve">Date: </w:t>
      </w:r>
      <w:r>
        <w:rPr>
          <w:rFonts w:hint="default"/>
          <w:lang w:val="en-US"/>
        </w:rPr>
        <w:t>26</w:t>
      </w:r>
      <w:r>
        <w:rPr>
          <w:rFonts w:hint="default"/>
          <w:vertAlign w:val="superscript"/>
          <w:lang w:val="en-US"/>
        </w:rPr>
        <w:t>th</w:t>
      </w:r>
      <w:r>
        <w:rPr>
          <w:rFonts w:hint="default"/>
          <w:lang w:val="en-US"/>
        </w:rPr>
        <w:t xml:space="preserve"> JUNE</w:t>
      </w:r>
      <w:r>
        <w:t xml:space="preserve"> 2025</w:t>
      </w:r>
    </w:p>
    <w:p w14:paraId="7CFBA0D3">
      <w:r>
        <w:t xml:space="preserve">Team ID: </w:t>
      </w:r>
      <w:r>
        <w:rPr>
          <w:rFonts w:ascii="Verdana" w:hAnsi="Verdana" w:eastAsia="SimSun" w:cs="Verdana"/>
          <w:b/>
          <w:bCs/>
          <w:i w:val="0"/>
          <w:iCs w:val="0"/>
          <w:caps w:val="0"/>
          <w:color w:val="222222"/>
          <w:spacing w:val="0"/>
          <w:sz w:val="20"/>
          <w:szCs w:val="20"/>
          <w:shd w:val="clear" w:fill="FFFFFF"/>
        </w:rPr>
        <w:t>LTVIP2025TMID32037</w:t>
      </w:r>
    </w:p>
    <w:p w14:paraId="53EA8078">
      <w:r>
        <w:t>Project Name: HealthAI – IBM Granite-Powered Medical Assistant</w:t>
      </w:r>
    </w:p>
    <w:p w14:paraId="56584D0C">
      <w:pPr>
        <w:pStyle w:val="3"/>
      </w:pPr>
      <w:r>
        <w:br w:type="textWrapping"/>
      </w:r>
      <w:r>
        <w:t>Proposed Solution Template:</w:t>
      </w:r>
      <w:bookmarkStart w:id="0" w:name="_GoBack"/>
      <w:bookmarkEnd w:id="0"/>
    </w:p>
    <w:p w14:paraId="3C2AE3E4">
      <w:r>
        <w:t>Project team shall fill the following information in the proposed solution template.</w:t>
      </w:r>
      <w:r>
        <w:br w:type="textWrapping"/>
      </w:r>
    </w:p>
    <w:p w14:paraId="6F51D17A">
      <w:pPr>
        <w:pStyle w:val="4"/>
      </w:pPr>
      <w:r>
        <w:t>1. Problem Statement (Problem to be solved)</w:t>
      </w:r>
    </w:p>
    <w:p w14:paraId="25D5A81B">
      <w:r>
        <w:t>Millions of individuals face difficulty accessing timely and accurate medical advice due to high consultation costs, doctor unavailability, long waiting times, or living in underserved regions. Existing tools lack personalization, accuracy, and language support, creating a gap in early medical guidance and symptom understanding.</w:t>
      </w:r>
    </w:p>
    <w:p w14:paraId="0B5ABA5F">
      <w:pPr>
        <w:pStyle w:val="4"/>
      </w:pPr>
      <w:r>
        <w:t>2. Idea / Solution description</w:t>
      </w:r>
    </w:p>
    <w:p w14:paraId="42CCE318">
      <w:r>
        <w:t>HealthAI is an AI-powered medical assistant that uses IBM Granite 3.3’s large language model to offer users instant symptom analysis, basic treatment suggestions, health Q&amp;A, and guidance on next steps. It is deployed via Gradio and Streamlit interfaces, ensuring easy access and a seamless user experience. It acts as a first point of contact before consulting a doctor.</w:t>
      </w:r>
    </w:p>
    <w:p w14:paraId="2C2B293B">
      <w:pPr>
        <w:pStyle w:val="4"/>
      </w:pPr>
      <w:r>
        <w:t>3. Novelty / Uniqueness</w:t>
      </w:r>
    </w:p>
    <w:p w14:paraId="47FD9CE1">
      <w:r>
        <w:t>HealthAI combines IBM Granite’s advanced natural language understanding with healthcare knowledge, offering trusted, personalized, multilingual support. Unlike generic symptom checkers, it adapts to user input and context, giving medically sound advice while maintaining simplicity and privacy.</w:t>
      </w:r>
    </w:p>
    <w:p w14:paraId="6F3DA603">
      <w:pPr>
        <w:pStyle w:val="4"/>
      </w:pPr>
      <w:r>
        <w:t>4. Social Impact / Customer Satisfaction</w:t>
      </w:r>
    </w:p>
    <w:p w14:paraId="2AF98EFB">
      <w:r>
        <w:t>HealthAI improves healthcare awareness and access, especially for people in remote areas or those with limited means. It empowers individuals to understand their health and make informed decisions. Early detection, convenience, and emotional relief from knowing basic causes and remedies drive customer satisfaction.</w:t>
      </w:r>
    </w:p>
    <w:p w14:paraId="1934E86E">
      <w:pPr>
        <w:pStyle w:val="4"/>
      </w:pPr>
      <w:r>
        <w:t>5. Business Model (Revenue Model)</w:t>
      </w:r>
    </w:p>
    <w:p w14:paraId="1839D3EE">
      <w:r>
        <w:t>The initial version is free for users to build trust and adoption. Revenue can be generated through partnerships with healthcare providers, telemedicine platforms, and pharmacies. Premium subscription models for advanced diagnostics, integrations with wearable data, and corporate wellness tools can be added.</w:t>
      </w:r>
    </w:p>
    <w:p w14:paraId="2085EBA9">
      <w:pPr>
        <w:pStyle w:val="4"/>
      </w:pPr>
      <w:r>
        <w:t>6. Scalability of the Solution</w:t>
      </w:r>
    </w:p>
    <w:p w14:paraId="2303F8A7">
      <w:r>
        <w:t>HealthAI is highly scalable. It can be deployed globally via cloud platforms and extended to regional languages, mobile apps, hospital kiosks, and even voice-enabled assistants. Future scalability includes EHR integration, mental health modules, and real-time health monitoring tools.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7551C9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Pranith</cp:lastModifiedBy>
  <dcterms:modified xsi:type="dcterms:W3CDTF">2025-06-26T11:05:59Z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4BD7D65EED624E11A87F3CE91F7D5050_12</vt:lpwstr>
  </property>
</Properties>
</file>