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Research Agent — CLI Reference</w:t>
      </w:r>
    </w:p>
    <w:p>
      <w:pPr>
        <w:jc w:val="center"/>
      </w:pPr>
      <w:r>
        <w:t>Command-line operator guide — 2026-06-13</w:t>
      </w:r>
    </w:p>
    <w:p/>
    <w:p>
      <w:pPr>
        <w:pStyle w:val="Heading1"/>
      </w:pPr>
      <w:r>
        <w:t>1. Prerequisites</w:t>
      </w:r>
    </w:p>
    <w:p>
      <w:pPr>
        <w:pStyle w:val="ListNumber"/>
      </w:pPr>
      <w:r>
        <w:t>Python 3.10+ with .venv in project root.</w:t>
      </w:r>
    </w:p>
    <w:p>
      <w:pPr>
        <w:pStyle w:val="ListNumber"/>
      </w:pPr>
      <w:r>
        <w:t>CURSOR_API_KEY in .env (required for all phases).</w:t>
      </w:r>
    </w:p>
    <w:p>
      <w:pPr>
        <w:pStyle w:val="ListNumber"/>
      </w:pPr>
      <w:r>
        <w:t>TAVILY_API_KEY in .env (required for search + PDF tools).</w:t>
      </w:r>
    </w:p>
    <w:p>
      <w:pPr>
        <w:pStyle w:val="ListNumber"/>
      </w:pPr>
      <w:r>
        <w:t>Editable installs: cursor_agent_core, agent_core.</w:t>
      </w:r>
    </w:p>
    <w:p>
      <w:pPr>
        <w:pStyle w:val="ListNumber"/>
      </w:pPr>
      <w:r>
        <w:t>Optional: Node.js + setup_diagrams.cmd for mind maps.</w:t>
      </w:r>
    </w:p>
    <w:p>
      <w:pPr>
        <w:pStyle w:val="Heading1"/>
      </w:pPr>
      <w:r>
        <w:t>2. SDK Evolution</w:t>
      </w:r>
    </w:p>
    <w:p>
      <w:r>
        <w:t>The project began with Claude Agent SDK (query() + ClaudeSDKClient). It was migrated to Cursor SDK (Agent.create, Agent.prompt, resume). CLI entry points and module names were preserved where possible. Web search moved from built-in WebSearch to Tavily custom tools.</w:t>
      </w:r>
    </w:p>
    <w:p>
      <w:pPr>
        <w:pStyle w:val="Heading1"/>
      </w:pPr>
      <w:r>
        <w:t>3. Phase 1 — Stateless (run_research.py)</w:t>
      </w:r>
    </w:p>
    <w:p>
      <w:pPr>
        <w:pStyle w:val="ListBullet"/>
      </w:pPr>
      <w:r>
        <w:t>One-shot research via Agent.prompt(); no session memory.</w:t>
      </w:r>
    </w:p>
    <w:p>
      <w:pPr>
        <w:pStyle w:val="ListBullet"/>
      </w:pPr>
      <w:r>
        <w:t>Uses RESEARCH_SYSTEM_PROMPT embedded in prompt prefix.</w:t>
      </w:r>
    </w:p>
    <w:p>
      <w:pPr>
        <w:pStyle w:val="ListBullet"/>
      </w:pPr>
      <w:r>
        <w:t>Flags: --example, --prompt, --list-examples, --model, --quiet.</w:t>
      </w:r>
    </w:p>
    <w:p>
      <w:pPr>
        <w:pStyle w:val="ListBullet"/>
      </w:pPr>
      <w:r>
        <w:t>Demo examples in deep_research/examples.py (health topics).</w:t>
      </w:r>
    </w:p>
    <w:p>
      <w:pPr>
        <w:pStyle w:val="Heading1"/>
      </w:pPr>
      <w:r>
        <w:t>4. Phase 2 — Conversational (run_conversation.py)</w:t>
      </w:r>
    </w:p>
    <w:p>
      <w:pPr>
        <w:pStyle w:val="ListBullet"/>
      </w:pPr>
      <w:r>
        <w:t>Multi-turn research in one Cursor agent session.</w:t>
      </w:r>
    </w:p>
    <w:p>
      <w:pPr>
        <w:pStyle w:val="ListBullet"/>
      </w:pPr>
      <w:r>
        <w:t>Agent.create() persists context; ask() sends follow-up prompts.</w:t>
      </w:r>
    </w:p>
    <w:p>
      <w:pPr>
        <w:pStyle w:val="ListBullet"/>
      </w:pPr>
      <w:r>
        <w:t>resume_research(agent_id, prompt) for cross-process resume.</w:t>
      </w:r>
    </w:p>
    <w:p>
      <w:pPr>
        <w:pStyle w:val="ListBullet"/>
      </w:pPr>
      <w:r>
        <w:t>Examples in conversation_examples.py.</w:t>
      </w:r>
    </w:p>
    <w:p>
      <w:pPr>
        <w:pStyle w:val="Heading1"/>
      </w:pPr>
      <w:r>
        <w:t>5. Phase 3 — Autonomous (run_autonomous.py)</w:t>
      </w:r>
    </w:p>
    <w:p>
      <w:pPr>
        <w:pStyle w:val="ListBullet"/>
      </w:pPr>
      <w:r>
        <w:t>Structured ResearchMission: topic, field, objectives, deliverables.</w:t>
      </w:r>
    </w:p>
    <w:p>
      <w:pPr>
        <w:pStyle w:val="ListBullet"/>
      </w:pPr>
      <w:r>
        <w:t>No mid-run questions — agent makes assumptions and lists them.</w:t>
      </w:r>
    </w:p>
    <w:p>
      <w:pPr>
        <w:pStyle w:val="ListBullet"/>
      </w:pPr>
      <w:r>
        <w:t>Creates per-query session folder automatically.</w:t>
      </w:r>
    </w:p>
    <w:p>
      <w:pPr>
        <w:pStyle w:val="ListBullet"/>
      </w:pPr>
      <w:r>
        <w:t>Flags: --example, --mission-file, --list-examples, --max-retries, --quiet.</w:t>
      </w:r>
    </w:p>
    <w:p>
      <w:pPr>
        <w:pStyle w:val="ListBullet"/>
      </w:pPr>
      <w:r>
        <w:t>Exit code 2 on error; 0 on success or clarification.</w:t>
      </w:r>
    </w:p>
    <w:p>
      <w:pPr>
        <w:pStyle w:val="Heading1"/>
      </w:pPr>
      <w:r>
        <w:t>6. Mission JSON Format</w:t>
      </w:r>
    </w:p>
    <w:p>
      <w:r>
        <w:rPr>
          <w:b/>
        </w:rPr>
        <w:t>Example missions/protein_digestion.json:</w:t>
      </w:r>
    </w:p>
    <w:p>
      <w:pPr>
        <w:pStyle w:val="ListBullet"/>
      </w:pPr>
      <w:r>
        <w:t>topic (required), field, objectives (non-empty list)</w:t>
      </w:r>
    </w:p>
    <w:p>
      <w:pPr>
        <w:pStyle w:val="ListBullet"/>
      </w:pPr>
      <w:r>
        <w:t>deliverables: answer | report | mindmap | slides | papers</w:t>
      </w:r>
    </w:p>
    <w:p>
      <w:pPr>
        <w:pStyle w:val="ListBullet"/>
      </w:pPr>
      <w:r>
        <w:t>audience, depth (overview|deep), scope, constraints, success_criteria</w:t>
      </w:r>
    </w:p>
    <w:p>
      <w:pPr>
        <w:pStyle w:val="Heading1"/>
      </w:pPr>
      <w:r>
        <w:t>7. Mission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Example ID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protein_digestion_full</w:t>
            </w:r>
          </w:p>
        </w:tc>
        <w:tc>
          <w:tcPr>
            <w:tcW w:type="dxa" w:w="4320"/>
          </w:tcPr>
          <w:p>
            <w:r>
              <w:t>Full deliverables demo</w:t>
            </w:r>
          </w:p>
        </w:tc>
      </w:tr>
      <w:tr>
        <w:tc>
          <w:tcPr>
            <w:tcW w:type="dxa" w:w="4320"/>
          </w:tcPr>
          <w:p>
            <w:r>
              <w:t>protein_digestion_answer_only</w:t>
            </w:r>
          </w:p>
        </w:tc>
        <w:tc>
          <w:tcPr>
            <w:tcW w:type="dxa" w:w="4320"/>
          </w:tcPr>
          <w:p>
            <w:r>
              <w:t>Text answer only</w:t>
            </w:r>
          </w:p>
        </w:tc>
      </w:tr>
      <w:tr>
        <w:tc>
          <w:tcPr>
            <w:tcW w:type="dxa" w:w="4320"/>
          </w:tcPr>
          <w:p>
            <w:r>
              <w:t>topic_only</w:t>
            </w:r>
          </w:p>
        </w:tc>
        <w:tc>
          <w:tcPr>
            <w:tcW w:type="dxa" w:w="4320"/>
          </w:tcPr>
          <w:p>
            <w:r>
              <w:t>Triggers clarification gate (no deliverables)</w:t>
            </w:r>
          </w:p>
        </w:tc>
      </w:tr>
      <w:tr>
        <w:tc>
          <w:tcPr>
            <w:tcW w:type="dxa" w:w="4320"/>
          </w:tcPr>
          <w:p>
            <w:r>
              <w:t>solid_state_batteries</w:t>
            </w:r>
          </w:p>
        </w:tc>
        <w:tc>
          <w:tcPr>
            <w:tcW w:type="dxa" w:w="4320"/>
          </w:tcPr>
          <w:p>
            <w:r>
              <w:t>Materials science topic</w:t>
            </w:r>
          </w:p>
        </w:tc>
      </w:tr>
    </w:tbl>
    <w:p/>
    <w:p>
      <w:pPr>
        <w:pStyle w:val="Heading1"/>
      </w:pPr>
      <w:r>
        <w:t>8.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CURSOR_API_KEY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Cursor SDK agent authentication</w:t>
            </w:r>
          </w:p>
        </w:tc>
      </w:tr>
      <w:tr>
        <w:tc>
          <w:tcPr>
            <w:tcW w:type="dxa" w:w="2880"/>
          </w:tcPr>
          <w:p>
            <w:r>
              <w:t>TAVILY_API_KEY</w:t>
            </w:r>
          </w:p>
        </w:tc>
        <w:tc>
          <w:tcPr>
            <w:tcW w:type="dxa" w:w="2880"/>
          </w:tcPr>
          <w:p>
            <w:r>
              <w:t>For search</w:t>
            </w:r>
          </w:p>
        </w:tc>
        <w:tc>
          <w:tcPr>
            <w:tcW w:type="dxa" w:w="2880"/>
          </w:tcPr>
          <w:p>
            <w:r>
              <w:t>Tavily literature search + PDF URLs</w:t>
            </w:r>
          </w:p>
        </w:tc>
      </w:tr>
      <w:tr>
        <w:tc>
          <w:tcPr>
            <w:tcW w:type="dxa" w:w="2880"/>
          </w:tcPr>
          <w:p>
            <w:r>
              <w:t>RESEARCH_MODEL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Override default model (composer-2.5)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