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How the Human Body Digests Dietary Protein</w:t>
      </w:r>
    </w:p>
    <w:p>
      <w:pPr>
        <w:pStyle w:val="IntenseQuote"/>
      </w:pPr>
      <w:r>
        <w:t>Generated: 2026-06-13 03:13 UTC</w:t>
      </w:r>
    </w:p>
    <w:p>
      <w:pPr>
        <w:pStyle w:val="Heading1"/>
      </w:pPr>
      <w:r>
        <w:t>Executive Summary</w:t>
      </w:r>
    </w:p>
    <w:p>
      <w:r>
        <w:t>Dietary proteins must be hydrolyzed before absorption. About 90-95% is absorbed in the small intestine in healthy adults.</w:t>
      </w:r>
    </w:p>
    <w:p>
      <w:pPr>
        <w:pStyle w:val="Heading1"/>
      </w:pPr>
      <w:r>
        <w:t>Stomach</w:t>
      </w:r>
    </w:p>
    <w:p>
      <w:r>
        <w:t>HCl activates pepsin from pepsinogen. Pepsin cleaves aromatic-adjacent bonds forming polypeptides. Gastric phase contributes roughly 10-20% of proteolysis.</w:t>
      </w:r>
    </w:p>
    <w:p>
      <w:pPr>
        <w:pStyle w:val="Heading1"/>
      </w:pPr>
      <w:r>
        <w:t>Pancreas</w:t>
      </w:r>
    </w:p>
    <w:p>
      <w:r>
        <w:t>Pancreatic zymogens become trypsin, chymotrypsin, elastase, and carboxypeptidases. Trypsin activates the cascade. Most luminal proteolysis occurs here.</w:t>
      </w:r>
    </w:p>
    <w:p>
      <w:pPr>
        <w:pStyle w:val="Heading1"/>
      </w:pPr>
      <w:r>
        <w:t>Brush Border</w:t>
      </w:r>
    </w:p>
    <w:p>
      <w:r>
        <w:t>Brush-border peptidases produce absorbable units. Free amino acids use multiple transporters. Dipeptides and tripeptides use PEPT1. Jejunum is the main absorption site.</w:t>
      </w:r>
    </w:p>
    <w:p>
      <w:pPr>
        <w:pStyle w:val="Heading1"/>
      </w:pPr>
      <w:r>
        <w:t>Protein Sources</w:t>
      </w:r>
    </w:p>
    <w:p>
      <w:r>
        <w:t>Whey peaks in 1-2 hours. Casein sustains aminoacidemia 7-8 hours via gastric curd. Plant proteins vary with matrix and antinutrients.</w:t>
      </w:r>
    </w:p>
    <w:p>
      <w:pPr>
        <w:pStyle w:val="Heading1"/>
      </w:pPr>
      <w:r>
        <w:t>Key Takeaways</w:t>
      </w:r>
    </w:p>
    <w:p>
      <w:pPr>
        <w:pStyle w:val="ListBullet"/>
      </w:pPr>
      <w:r>
        <w:t>Staged digestion across stomach, pancreas, and brush border</w:t>
      </w:r>
    </w:p>
    <w:p>
      <w:pPr>
        <w:pStyle w:val="ListBullet"/>
      </w:pPr>
      <w:r>
        <w:t>Jejunal absorption via amino acid and PEPT1 transporters</w:t>
      </w:r>
    </w:p>
    <w:p>
      <w:pPr>
        <w:pStyle w:val="ListBullet"/>
      </w:pPr>
      <w:r>
        <w:t>Whey fast, casein slow, plant variable</w:t>
      </w:r>
    </w:p>
    <w:p>
      <w:pPr>
        <w:pStyle w:val="Heading1"/>
      </w:pPr>
      <w:r>
        <w:t>Sources</w:t>
      </w:r>
    </w:p>
    <w:p>
      <w:r>
        <w:t>1. Physiology Nutrient Absorption StatPearls — https://www.ncbi.nlm.nih.gov/books/NBK597379</w:t>
      </w:r>
    </w:p>
    <w:p>
      <w:r>
        <w:t>2. Malabsorption Syndromes StatPearls — https://www.ncbi.nlm.nih.gov/books/NBK553106</w:t>
      </w:r>
    </w:p>
    <w:p>
      <w:r>
        <w:t>3. Amino acid absorption kinetics review PMC — https://pmc.ncbi.nlm.nih.gov/articles/PMC12700692</w:t>
      </w:r>
    </w:p>
    <w:p>
      <w:r>
        <w:t>4. Plant protein blend vs whey PMC — https://pmc.ncbi.nlm.nih.gov/articles/PMC11810040</w:t>
      </w:r>
    </w:p>
    <w:p>
      <w:r>
        <w:t>5. Digestive physiology review PMC — https://pmc.ncbi.nlm.nih.gov/articles/PMC12297991</w:t>
      </w:r>
    </w:p>
    <w:p>
      <w:r>
        <w:t>6. Plant protein antinutrients PMC — https://pmc.ncbi.nlm.nih.gov/articles/PMC12401224</w:t>
      </w:r>
    </w:p>
    <w:p>
      <w:pPr>
        <w:pStyle w:val="Heading1"/>
      </w:pPr>
      <w:r>
        <w:t>Disclaimer</w:t>
      </w:r>
    </w:p>
    <w:p>
      <w:r>
        <w:t>Educational only. Not personal medical advice.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