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Calibri"/>
          <w:b/>
          <w:i w:val="0"/>
          <w:color w:val="1E524E"/>
          <w:sz w:val="36"/>
        </w:rPr>
        <w:t>Aarogya One Connect — Competitor Benchmarking &amp; Positioning</w:t>
      </w:r>
    </w:p>
    <w:p>
      <w:pPr>
        <w:spacing w:after="360"/>
        <w:jc w:val="center"/>
      </w:pPr>
      <w:r>
        <w:rPr>
          <w:rFonts w:ascii="Calibri" w:hAnsi="Calibri" w:eastAsia="Calibri"/>
          <w:b w:val="0"/>
          <w:i/>
          <w:color w:val="64748B"/>
          <w:sz w:val="19"/>
        </w:rPr>
        <w:t>Aug 2026 · Confidential B2B Sales Enablement Document</w:t>
      </w:r>
    </w:p>
    <w:p>
      <w:pPr>
        <w:pStyle w:val="Heading1"/>
        <w:spacing w:before="240" w:after="80"/>
      </w:pPr>
      <w:r>
        <w:rPr>
          <w:rFonts w:ascii="Calibri" w:hAnsi="Calibri" w:eastAsia="Calibri"/>
          <w:b/>
          <w:i w:val="0"/>
          <w:color w:val="1E524E"/>
          <w:sz w:val="32"/>
        </w:rPr>
        <w:t>1. Market Segmentation Map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i w:val="0"/>
          <w:sz w:val="21"/>
        </w:rPr>
        <w:t>Aarogya One Connect is positioned commercially at the lower end of each market price band while delivering premium operational workflow value (Voice Rx, 4-role desks, gynae depth, and HMAC privacy). Unlike legacy systems that meter features or charge per doctor, Aarogya utilizes a transparent flat-clinic model.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E524E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Segment</w:t>
            </w:r>
          </w:p>
        </w:tc>
        <w:tc>
          <w:tcPr>
            <w:tcW w:type="dxa" w:w="2484"/>
            <w:shd w:val="clear" w:color="auto" w:fill="1E524E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India Price Band / mo</w:t>
            </w:r>
          </w:p>
        </w:tc>
        <w:tc>
          <w:tcPr>
            <w:tcW w:type="dxa" w:w="2484"/>
            <w:shd w:val="clear" w:color="auto" w:fill="1E524E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Primary Competitors</w:t>
            </w:r>
          </w:p>
        </w:tc>
        <w:tc>
          <w:tcPr>
            <w:tcW w:type="dxa" w:w="2484"/>
            <w:shd w:val="clear" w:color="auto" w:fill="1E524E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Aarogya Position &amp; Pricing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Solo OPD Pro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₹1,500 – ₹3,000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Eka Doc, Clinicea Starter, Practo Ray base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Starter Plan: ₹1,999/mo (Flat, 4 staff seats)</w:t>
            </w:r>
          </w:p>
        </w:tc>
      </w:tr>
      <w:tr>
        <w:tc>
          <w:tcPr>
            <w:tcW w:type="dxa" w:w="2484"/>
            <w:shd w:val="clear" w:color="auto" w:fill="F8FAFC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Polyclinic (3–5 docs)</w:t>
            </w:r>
          </w:p>
        </w:tc>
        <w:tc>
          <w:tcPr>
            <w:tcW w:type="dxa" w:w="2484"/>
            <w:shd w:val="clear" w:color="auto" w:fill="F8FAFC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₹5,000 – ₹10,000</w:t>
            </w:r>
          </w:p>
        </w:tc>
        <w:tc>
          <w:tcPr>
            <w:tcW w:type="dxa" w:w="2484"/>
            <w:shd w:val="clear" w:color="auto" w:fill="F8FAFC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Eka Clinic Pro, HealthPlix Pro ×5, Clinicea Pro</w:t>
            </w:r>
          </w:p>
        </w:tc>
        <w:tc>
          <w:tcPr>
            <w:tcW w:type="dxa" w:w="2484"/>
            <w:shd w:val="clear" w:color="auto" w:fill="F8FAFC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Clinic Plan: ₹5,499/mo (Flat, up to 5 doctors)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Chain / Network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₹12,000 – ₹50,000+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MocDoc, DocEngage, hospital HIS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Network Plan: from ₹12,999/mo (Multi-site console)</w:t>
            </w:r>
          </w:p>
        </w:tc>
      </w:tr>
    </w:tbl>
    <w:p/>
    <w:p>
      <w:pPr>
        <w:pStyle w:val="Heading1"/>
        <w:spacing w:before="240" w:after="80"/>
      </w:pPr>
      <w:r>
        <w:rPr>
          <w:rFonts w:ascii="Calibri" w:hAnsi="Calibri" w:eastAsia="Calibri"/>
          <w:b/>
          <w:i w:val="0"/>
          <w:color w:val="1E524E"/>
          <w:sz w:val="32"/>
        </w:rPr>
        <w:t>2. Competitor Benchmarking Profiles</w:t>
      </w:r>
    </w:p>
    <w:p>
      <w:pPr>
        <w:pStyle w:val="Heading2"/>
        <w:spacing w:before="240" w:after="80"/>
      </w:pPr>
      <w:r>
        <w:rPr>
          <w:rFonts w:ascii="Calibri" w:hAnsi="Calibri" w:eastAsia="Calibri"/>
          <w:b/>
          <w:i w:val="0"/>
          <w:color w:val="2A6F6A"/>
          <w:sz w:val="26"/>
        </w:rPr>
        <w:t>2.1 HealthPlix (Founded 2014 · ~12 Years Old)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i w:val="0"/>
          <w:sz w:val="21"/>
        </w:rPr>
        <w:t>HealthPlix is a mature EMR platform backed by $22M+ Series C funding, serving over 12,000 doctors. They follow a strict doctor-first EMR focus.</w:t>
      </w:r>
    </w:p>
    <w:p>
      <w:pPr>
        <w:pStyle w:val="ListBullet"/>
        <w:spacing w:after="80"/>
        <w:ind w:left="360"/>
      </w:pPr>
      <w:r>
        <w:rPr>
          <w:rFonts w:ascii="Calibri" w:hAnsi="Calibri" w:eastAsia="Calibri"/>
          <w:b w:val="0"/>
          <w:i w:val="0"/>
          <w:sz w:val="20"/>
        </w:rPr>
      </w:r>
      <w:r>
        <w:rPr>
          <w:rFonts w:ascii="Calibri" w:hAnsi="Calibri" w:eastAsia="Calibri"/>
          <w:b/>
          <w:i w:val="0"/>
          <w:sz w:val="20"/>
        </w:rPr>
        <w:t>Pricing Tiers:</w:t>
      </w:r>
      <w:r>
        <w:rPr>
          <w:rFonts w:ascii="Calibri" w:hAnsi="Calibri" w:eastAsia="Calibri"/>
          <w:b w:val="0"/>
          <w:i w:val="0"/>
          <w:sz w:val="20"/>
        </w:rPr>
        <w:t xml:space="preserve"> Charged per doctor at ₹11,999/yr (Pro) or ₹17,999/yr (Elite). A 3-doctor clinic pays ₹35,997 to ₹53,997/yr.</w:t>
      </w:r>
    </w:p>
    <w:p>
      <w:pPr>
        <w:pStyle w:val="ListBullet"/>
        <w:spacing w:after="80"/>
        <w:ind w:left="360"/>
      </w:pPr>
      <w:r>
        <w:rPr>
          <w:rFonts w:ascii="Calibri" w:hAnsi="Calibri" w:eastAsia="Calibri"/>
          <w:b w:val="0"/>
          <w:i w:val="0"/>
          <w:sz w:val="20"/>
        </w:rPr>
      </w:r>
      <w:r>
        <w:rPr>
          <w:rFonts w:ascii="Calibri" w:hAnsi="Calibri" w:eastAsia="Calibri"/>
          <w:b/>
          <w:i w:val="0"/>
          <w:sz w:val="20"/>
        </w:rPr>
        <w:t>Doctor Sentiment (Positive):</w:t>
      </w:r>
      <w:r>
        <w:rPr>
          <w:rFonts w:ascii="Calibri" w:hAnsi="Calibri" w:eastAsia="Calibri"/>
          <w:b w:val="0"/>
          <w:i w:val="0"/>
          <w:sz w:val="20"/>
        </w:rPr>
        <w:t xml:space="preserve"> Extremely fast prescription creation; high support satisfaction; strong regional language printing (14 languages); built-in ABDM/ABHA.</w:t>
      </w:r>
    </w:p>
    <w:p>
      <w:pPr>
        <w:pStyle w:val="ListBullet"/>
        <w:spacing w:after="80"/>
        <w:ind w:left="360"/>
      </w:pPr>
      <w:r>
        <w:rPr>
          <w:rFonts w:ascii="Calibri" w:hAnsi="Calibri" w:eastAsia="Calibri"/>
          <w:b w:val="0"/>
          <w:i w:val="0"/>
          <w:sz w:val="20"/>
        </w:rPr>
      </w:r>
      <w:r>
        <w:rPr>
          <w:rFonts w:ascii="Calibri" w:hAnsi="Calibri" w:eastAsia="Calibri"/>
          <w:b/>
          <w:i w:val="0"/>
          <w:sz w:val="20"/>
        </w:rPr>
        <w:t>Doctor Sentiment (Negative):</w:t>
      </w:r>
      <w:r>
        <w:rPr>
          <w:rFonts w:ascii="Calibri" w:hAnsi="Calibri" w:eastAsia="Calibri"/>
          <w:b w:val="0"/>
          <w:i w:val="0"/>
          <w:sz w:val="20"/>
        </w:rPr>
        <w:t xml:space="preserve"> Pricing is sales-led and lacks immediate public transparency; per-doctor subscription model makes expansion expensive; does not offer dedicated reception or lab role separation.</w:t>
      </w:r>
    </w:p>
    <w:p>
      <w:pPr>
        <w:pStyle w:val="ListBullet"/>
        <w:spacing w:after="80"/>
        <w:ind w:left="360"/>
      </w:pPr>
      <w:r>
        <w:rPr>
          <w:rFonts w:ascii="Calibri" w:hAnsi="Calibri" w:eastAsia="Calibri"/>
          <w:b w:val="0"/>
          <w:i w:val="0"/>
          <w:sz w:val="20"/>
        </w:rPr>
      </w:r>
      <w:r>
        <w:rPr>
          <w:rFonts w:ascii="Calibri" w:hAnsi="Calibri" w:eastAsia="Calibri"/>
          <w:b/>
          <w:i w:val="0"/>
          <w:sz w:val="20"/>
        </w:rPr>
        <w:t>Aarogya Positioning:</w:t>
      </w:r>
      <w:r>
        <w:rPr>
          <w:rFonts w:ascii="Calibri" w:hAnsi="Calibri" w:eastAsia="Calibri"/>
          <w:b w:val="0"/>
          <w:i w:val="0"/>
          <w:sz w:val="20"/>
        </w:rPr>
        <w:t xml:space="preserve"> Starter matches HealthPlix's pricing band but includes 3 staff seats and Voice Rx. At polyclinic level, Aarogya is over 45% cheaper due to flat-clinic pricing.</w:t>
      </w:r>
    </w:p>
    <w:p>
      <w:pPr>
        <w:pStyle w:val="Heading2"/>
        <w:spacing w:before="240" w:after="80"/>
      </w:pPr>
      <w:r>
        <w:rPr>
          <w:rFonts w:ascii="Calibri" w:hAnsi="Calibri" w:eastAsia="Calibri"/>
          <w:b/>
          <w:i w:val="0"/>
          <w:color w:val="2A6F6A"/>
          <w:sz w:val="26"/>
        </w:rPr>
        <w:t>2.2 Eka Care (Founded Dec 2020 · ~5 Years Old)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i w:val="0"/>
          <w:sz w:val="21"/>
        </w:rPr>
        <w:t>Eka Care is an AI-native practice OS focused on digital presence and voice-powered EMR. They have raised $19.5M.</w:t>
      </w:r>
    </w:p>
    <w:p>
      <w:pPr>
        <w:pStyle w:val="ListBullet"/>
        <w:spacing w:after="80"/>
        <w:ind w:left="360"/>
      </w:pPr>
      <w:r>
        <w:rPr>
          <w:rFonts w:ascii="Calibri" w:hAnsi="Calibri" w:eastAsia="Calibri"/>
          <w:b w:val="0"/>
          <w:i w:val="0"/>
          <w:sz w:val="20"/>
        </w:rPr>
      </w:r>
      <w:r>
        <w:rPr>
          <w:rFonts w:ascii="Calibri" w:hAnsi="Calibri" w:eastAsia="Calibri"/>
          <w:b/>
          <w:i w:val="0"/>
          <w:sz w:val="20"/>
        </w:rPr>
        <w:t>Pricing Tiers:</w:t>
      </w:r>
      <w:r>
        <w:rPr>
          <w:rFonts w:ascii="Calibri" w:hAnsi="Calibri" w:eastAsia="Calibri"/>
          <w:b w:val="0"/>
          <w:i w:val="0"/>
          <w:sz w:val="20"/>
        </w:rPr>
        <w:t xml:space="preserve"> Solo plans at ₹16,999/yr (Doc Plus) and ₹18,749/yr (Doc Pro). Polyclinic tier is ₹1,00,000/yr (Clinic Pro for 5 docs).</w:t>
      </w:r>
    </w:p>
    <w:p>
      <w:pPr>
        <w:pStyle w:val="ListBullet"/>
        <w:spacing w:after="80"/>
        <w:ind w:left="360"/>
      </w:pPr>
      <w:r>
        <w:rPr>
          <w:rFonts w:ascii="Calibri" w:hAnsi="Calibri" w:eastAsia="Calibri"/>
          <w:b w:val="0"/>
          <w:i w:val="0"/>
          <w:sz w:val="20"/>
        </w:rPr>
      </w:r>
      <w:r>
        <w:rPr>
          <w:rFonts w:ascii="Calibri" w:hAnsi="Calibri" w:eastAsia="Calibri"/>
          <w:b/>
          <w:i w:val="0"/>
          <w:sz w:val="20"/>
        </w:rPr>
        <w:t>Doctor Sentiment (Positive):</w:t>
      </w:r>
      <w:r>
        <w:rPr>
          <w:rFonts w:ascii="Calibri" w:hAnsi="Calibri" w:eastAsia="Calibri"/>
          <w:b w:val="0"/>
          <w:i w:val="0"/>
          <w:sz w:val="20"/>
        </w:rPr>
        <w:t xml:space="preserve"> Sleek, modern mobile-first interface; clean prescription templates; integration with Google My Business and reviews.</w:t>
      </w:r>
    </w:p>
    <w:p>
      <w:pPr>
        <w:pStyle w:val="ListBullet"/>
        <w:spacing w:after="80"/>
        <w:ind w:left="360"/>
      </w:pPr>
      <w:r>
        <w:rPr>
          <w:rFonts w:ascii="Calibri" w:hAnsi="Calibri" w:eastAsia="Calibri"/>
          <w:b w:val="0"/>
          <w:i w:val="0"/>
          <w:sz w:val="20"/>
        </w:rPr>
      </w:r>
      <w:r>
        <w:rPr>
          <w:rFonts w:ascii="Calibri" w:hAnsi="Calibri" w:eastAsia="Calibri"/>
          <w:b/>
          <w:i w:val="0"/>
          <w:sz w:val="20"/>
        </w:rPr>
        <w:t>Doctor Sentiment (Negative):</w:t>
      </w:r>
      <w:r>
        <w:rPr>
          <w:rFonts w:ascii="Calibri" w:hAnsi="Calibri" w:eastAsia="Calibri"/>
          <w:b w:val="0"/>
          <w:i w:val="0"/>
          <w:sz w:val="20"/>
        </w:rPr>
        <w:t xml:space="preserve"> Significant complaints about support response times and service reliability; numerous hidden/metered costs: ₹1 per WhatsApp message, teleconsult 50p/min after 200 min, and storage at ₹1,200 per 20GB.</w:t>
      </w:r>
    </w:p>
    <w:p>
      <w:pPr>
        <w:pStyle w:val="ListBullet"/>
        <w:spacing w:after="80"/>
        <w:ind w:left="360"/>
      </w:pPr>
      <w:r>
        <w:rPr>
          <w:rFonts w:ascii="Calibri" w:hAnsi="Calibri" w:eastAsia="Calibri"/>
          <w:b w:val="0"/>
          <w:i w:val="0"/>
          <w:sz w:val="20"/>
        </w:rPr>
      </w:r>
      <w:r>
        <w:rPr>
          <w:rFonts w:ascii="Calibri" w:hAnsi="Calibri" w:eastAsia="Calibri"/>
          <w:b/>
          <w:i w:val="0"/>
          <w:sz w:val="20"/>
        </w:rPr>
        <w:t>Aarogya Positioning:</w:t>
      </w:r>
      <w:r>
        <w:rPr>
          <w:rFonts w:ascii="Calibri" w:hAnsi="Calibri" w:eastAsia="Calibri"/>
          <w:b w:val="0"/>
          <w:i w:val="0"/>
          <w:sz w:val="20"/>
        </w:rPr>
        <w:t xml:space="preserve"> Aarogya Clinic plan is ₹54,990/yr — roughly 45% below Eka Clinic Pro — and bundles Voice Rx and all core desks flat with no metered storage or basic WhatsApp billing shocks.</w:t>
      </w:r>
    </w:p>
    <w:p>
      <w:pPr>
        <w:pStyle w:val="Heading2"/>
        <w:spacing w:before="240" w:after="80"/>
      </w:pPr>
      <w:r>
        <w:rPr>
          <w:rFonts w:ascii="Calibri" w:hAnsi="Calibri" w:eastAsia="Calibri"/>
          <w:b/>
          <w:i w:val="0"/>
          <w:color w:val="2A6F6A"/>
          <w:sz w:val="26"/>
        </w:rPr>
        <w:t>2.3 Practo Ray (Founded 2008 · ~17 Years Old)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i w:val="0"/>
          <w:sz w:val="21"/>
        </w:rPr>
        <w:t>Practo Ray is India's most recognized booking system, tightly coupled with its patient-facing doctor search marketplace.</w:t>
      </w:r>
    </w:p>
    <w:p>
      <w:pPr>
        <w:pStyle w:val="ListBullet"/>
        <w:spacing w:after="80"/>
        <w:ind w:left="360"/>
      </w:pPr>
      <w:r>
        <w:rPr>
          <w:rFonts w:ascii="Calibri" w:hAnsi="Calibri" w:eastAsia="Calibri"/>
          <w:b w:val="0"/>
          <w:i w:val="0"/>
          <w:sz w:val="20"/>
        </w:rPr>
      </w:r>
      <w:r>
        <w:rPr>
          <w:rFonts w:ascii="Calibri" w:hAnsi="Calibri" w:eastAsia="Calibri"/>
          <w:b/>
          <w:i w:val="0"/>
          <w:sz w:val="20"/>
        </w:rPr>
        <w:t>Pricing Tiers:</w:t>
      </w:r>
      <w:r>
        <w:rPr>
          <w:rFonts w:ascii="Calibri" w:hAnsi="Calibri" w:eastAsia="Calibri"/>
          <w:b w:val="0"/>
          <w:i w:val="0"/>
          <w:sz w:val="20"/>
        </w:rPr>
        <w:t xml:space="preserve"> Base SaaS is ₹999–₹3,999/mo per doctor, but marketplace commissions (6-12%) and premium listing fees (Reach/Prime) add ₹1,500–₹3,000/mo for a busy clinic.</w:t>
      </w:r>
    </w:p>
    <w:p>
      <w:pPr>
        <w:pStyle w:val="ListBullet"/>
        <w:spacing w:after="80"/>
        <w:ind w:left="360"/>
      </w:pPr>
      <w:r>
        <w:rPr>
          <w:rFonts w:ascii="Calibri" w:hAnsi="Calibri" w:eastAsia="Calibri"/>
          <w:b w:val="0"/>
          <w:i w:val="0"/>
          <w:sz w:val="20"/>
        </w:rPr>
      </w:r>
      <w:r>
        <w:rPr>
          <w:rFonts w:ascii="Calibri" w:hAnsi="Calibri" w:eastAsia="Calibri"/>
          <w:b/>
          <w:i w:val="0"/>
          <w:sz w:val="20"/>
        </w:rPr>
        <w:t>Doctor Sentiment (Positive):</w:t>
      </w:r>
      <w:r>
        <w:rPr>
          <w:rFonts w:ascii="Calibri" w:hAnsi="Calibri" w:eastAsia="Calibri"/>
          <w:b w:val="0"/>
          <w:i w:val="0"/>
          <w:sz w:val="20"/>
        </w:rPr>
        <w:t xml:space="preserve"> High volume of patient discovery for new consultancies; standard EMR and billing functionality.</w:t>
      </w:r>
    </w:p>
    <w:p>
      <w:pPr>
        <w:pStyle w:val="ListBullet"/>
        <w:spacing w:after="80"/>
        <w:ind w:left="360"/>
      </w:pPr>
      <w:r>
        <w:rPr>
          <w:rFonts w:ascii="Calibri" w:hAnsi="Calibri" w:eastAsia="Calibri"/>
          <w:b w:val="0"/>
          <w:i w:val="0"/>
          <w:sz w:val="20"/>
        </w:rPr>
      </w:r>
      <w:r>
        <w:rPr>
          <w:rFonts w:ascii="Calibri" w:hAnsi="Calibri" w:eastAsia="Calibri"/>
          <w:b/>
          <w:i w:val="0"/>
          <w:sz w:val="20"/>
        </w:rPr>
        <w:t>Doctor Sentiment (Negative):</w:t>
      </w:r>
      <w:r>
        <w:rPr>
          <w:rFonts w:ascii="Calibri" w:hAnsi="Calibri" w:eastAsia="Calibri"/>
          <w:b w:val="0"/>
          <w:i w:val="0"/>
          <w:sz w:val="20"/>
        </w:rPr>
        <w:t xml:space="preserve"> Serious doctor complaints regarding complex pricing, high transaction deductions, and feeling commoditized by Practo's algorithms; support is frequently reported as unresponsive once the sale is complete.</w:t>
      </w:r>
    </w:p>
    <w:p>
      <w:pPr>
        <w:pStyle w:val="ListBullet"/>
        <w:spacing w:after="80"/>
        <w:ind w:left="360"/>
      </w:pPr>
      <w:r>
        <w:rPr>
          <w:rFonts w:ascii="Calibri" w:hAnsi="Calibri" w:eastAsia="Calibri"/>
          <w:b w:val="0"/>
          <w:i w:val="0"/>
          <w:sz w:val="20"/>
        </w:rPr>
      </w:r>
      <w:r>
        <w:rPr>
          <w:rFonts w:ascii="Calibri" w:hAnsi="Calibri" w:eastAsia="Calibri"/>
          <w:b/>
          <w:i w:val="0"/>
          <w:sz w:val="20"/>
        </w:rPr>
        <w:t>Aarogya Positioning:</w:t>
      </w:r>
      <w:r>
        <w:rPr>
          <w:rFonts w:ascii="Calibri" w:hAnsi="Calibri" w:eastAsia="Calibri"/>
          <w:b w:val="0"/>
          <w:i w:val="0"/>
          <w:sz w:val="20"/>
        </w:rPr>
        <w:t xml:space="preserve"> For established practices that do not rely on Practo leads, Aarogya is the ultimate B2B alternative: 0% transaction commissions, flat billing, and full clinical data ownership.</w:t>
      </w:r>
    </w:p>
    <w:p>
      <w:pPr>
        <w:pStyle w:val="Heading2"/>
        <w:spacing w:before="240" w:after="80"/>
      </w:pPr>
      <w:r>
        <w:rPr>
          <w:rFonts w:ascii="Calibri" w:hAnsi="Calibri" w:eastAsia="Calibri"/>
          <w:b/>
          <w:i w:val="0"/>
          <w:color w:val="2A6F6A"/>
          <w:sz w:val="26"/>
        </w:rPr>
        <w:t>2.4 Clinicea (Founded 2012 · ~14 Years Old)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i w:val="0"/>
          <w:sz w:val="21"/>
        </w:rPr>
        <w:t>Clinicea is an unfunded cloud EMR focused on extreme customization and multi-specialty workflows across 6 continents.</w:t>
      </w:r>
    </w:p>
    <w:p>
      <w:pPr>
        <w:pStyle w:val="ListBullet"/>
        <w:spacing w:after="80"/>
        <w:ind w:left="360"/>
      </w:pPr>
      <w:r>
        <w:rPr>
          <w:rFonts w:ascii="Calibri" w:hAnsi="Calibri" w:eastAsia="Calibri"/>
          <w:b w:val="0"/>
          <w:i w:val="0"/>
          <w:sz w:val="20"/>
        </w:rPr>
      </w:r>
      <w:r>
        <w:rPr>
          <w:rFonts w:ascii="Calibri" w:hAnsi="Calibri" w:eastAsia="Calibri"/>
          <w:b/>
          <w:i w:val="0"/>
          <w:sz w:val="20"/>
        </w:rPr>
        <w:t>Pricing Tiers:</w:t>
      </w:r>
      <w:r>
        <w:rPr>
          <w:rFonts w:ascii="Calibri" w:hAnsi="Calibri" w:eastAsia="Calibri"/>
          <w:b w:val="0"/>
          <w:i w:val="0"/>
          <w:sz w:val="20"/>
        </w:rPr>
        <w:t xml:space="preserve"> Billed per doctor at ₹1,999/mo (Starter), ₹2,999/mo (Pro), and ₹3,999/mo (Enterprise). 5-doctor clinic on Pro costs ₹1,79,940/year.</w:t>
      </w:r>
    </w:p>
    <w:p>
      <w:pPr>
        <w:pStyle w:val="ListBullet"/>
        <w:spacing w:after="80"/>
        <w:ind w:left="360"/>
      </w:pPr>
      <w:r>
        <w:rPr>
          <w:rFonts w:ascii="Calibri" w:hAnsi="Calibri" w:eastAsia="Calibri"/>
          <w:b w:val="0"/>
          <w:i w:val="0"/>
          <w:sz w:val="20"/>
        </w:rPr>
      </w:r>
      <w:r>
        <w:rPr>
          <w:rFonts w:ascii="Calibri" w:hAnsi="Calibri" w:eastAsia="Calibri"/>
          <w:b/>
          <w:i w:val="0"/>
          <w:sz w:val="20"/>
        </w:rPr>
        <w:t>Doctor Sentiment (Positive):</w:t>
      </w:r>
      <w:r>
        <w:rPr>
          <w:rFonts w:ascii="Calibri" w:hAnsi="Calibri" w:eastAsia="Calibri"/>
          <w:b w:val="0"/>
          <w:i w:val="0"/>
          <w:sz w:val="20"/>
        </w:rPr>
        <w:t xml:space="preserve"> Highly customizable EMR cards that mimic paper; responsive customer support; deep financial and inventory features.</w:t>
      </w:r>
    </w:p>
    <w:p>
      <w:pPr>
        <w:pStyle w:val="ListBullet"/>
        <w:spacing w:after="80"/>
        <w:ind w:left="360"/>
      </w:pPr>
      <w:r>
        <w:rPr>
          <w:rFonts w:ascii="Calibri" w:hAnsi="Calibri" w:eastAsia="Calibri"/>
          <w:b w:val="0"/>
          <w:i w:val="0"/>
          <w:sz w:val="20"/>
        </w:rPr>
      </w:r>
      <w:r>
        <w:rPr>
          <w:rFonts w:ascii="Calibri" w:hAnsi="Calibri" w:eastAsia="Calibri"/>
          <w:b/>
          <w:i w:val="0"/>
          <w:sz w:val="20"/>
        </w:rPr>
        <w:t>Doctor Sentiment (Negative):</w:t>
      </w:r>
      <w:r>
        <w:rPr>
          <w:rFonts w:ascii="Calibri" w:hAnsi="Calibri" w:eastAsia="Calibri"/>
          <w:b w:val="0"/>
          <w:i w:val="0"/>
          <w:sz w:val="20"/>
        </w:rPr>
        <w:t xml:space="preserve"> Expensive at polyclinic scale; lacks built-in native voice/AI dictation scribes; missing two-way automated WhatsApp workflows.</w:t>
      </w:r>
    </w:p>
    <w:p>
      <w:pPr>
        <w:pStyle w:val="ListBullet"/>
        <w:spacing w:after="80"/>
        <w:ind w:left="360"/>
      </w:pPr>
      <w:r>
        <w:rPr>
          <w:rFonts w:ascii="Calibri" w:hAnsi="Calibri" w:eastAsia="Calibri"/>
          <w:b w:val="0"/>
          <w:i w:val="0"/>
          <w:sz w:val="20"/>
        </w:rPr>
      </w:r>
      <w:r>
        <w:rPr>
          <w:rFonts w:ascii="Calibri" w:hAnsi="Calibri" w:eastAsia="Calibri"/>
          <w:b/>
          <w:i w:val="0"/>
          <w:sz w:val="20"/>
        </w:rPr>
        <w:t>Aarogya Positioning:</w:t>
      </w:r>
      <w:r>
        <w:rPr>
          <w:rFonts w:ascii="Calibri" w:hAnsi="Calibri" w:eastAsia="Calibri"/>
          <w:b w:val="0"/>
          <w:i w:val="0"/>
          <w:sz w:val="20"/>
        </w:rPr>
        <w:t xml:space="preserve"> Aarogya is significantly cheaper at scale (₹54,990/yr flat vs. Clinicea's ₹1.8L/yr) and comes with native Voice Rx dictation built-in.</w:t>
      </w:r>
    </w:p>
    <w:p>
      <w:pPr>
        <w:pStyle w:val="Heading2"/>
        <w:spacing w:before="240" w:after="80"/>
      </w:pPr>
      <w:r>
        <w:rPr>
          <w:rFonts w:ascii="Calibri" w:hAnsi="Calibri" w:eastAsia="Calibri"/>
          <w:b/>
          <w:i w:val="0"/>
          <w:color w:val="2A6F6A"/>
          <w:sz w:val="26"/>
        </w:rPr>
        <w:t>2.5 MocDoc &amp; DocEngage (Legacy HIS &amp; Modular CRM)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i w:val="0"/>
          <w:sz w:val="21"/>
        </w:rPr>
        <w:t>MocDoc (Founded 2012, Chennai) is a full-stack HIS, while DocEngage (Founded ~2015, Hyderabad) is a highly transparent modular healthcare CRM.</w:t>
      </w:r>
    </w:p>
    <w:p>
      <w:pPr>
        <w:pStyle w:val="ListBullet"/>
        <w:spacing w:after="80"/>
        <w:ind w:left="360"/>
      </w:pPr>
      <w:r>
        <w:rPr>
          <w:rFonts w:ascii="Calibri" w:hAnsi="Calibri" w:eastAsia="Calibri"/>
          <w:b w:val="0"/>
          <w:i w:val="0"/>
          <w:sz w:val="20"/>
        </w:rPr>
      </w:r>
      <w:r>
        <w:rPr>
          <w:rFonts w:ascii="Calibri" w:hAnsi="Calibri" w:eastAsia="Calibri"/>
          <w:b/>
          <w:i w:val="0"/>
          <w:sz w:val="20"/>
        </w:rPr>
        <w:t>Pricing Tiers:</w:t>
      </w:r>
      <w:r>
        <w:rPr>
          <w:rFonts w:ascii="Calibri" w:hAnsi="Calibri" w:eastAsia="Calibri"/>
          <w:b w:val="0"/>
          <w:i w:val="0"/>
          <w:sz w:val="20"/>
        </w:rPr>
        <w:t xml:space="preserve"> MocDoc is quote-based (~₹3,000–₹10,000/mo); DocEngage is ₹499–₹1,299 per user/mo (Practice Management Advanced is ₹699/mo/user).</w:t>
      </w:r>
    </w:p>
    <w:p>
      <w:pPr>
        <w:pStyle w:val="ListBullet"/>
        <w:spacing w:after="80"/>
        <w:ind w:left="360"/>
      </w:pPr>
      <w:r>
        <w:rPr>
          <w:rFonts w:ascii="Calibri" w:hAnsi="Calibri" w:eastAsia="Calibri"/>
          <w:b w:val="0"/>
          <w:i w:val="0"/>
          <w:sz w:val="20"/>
        </w:rPr>
      </w:r>
      <w:r>
        <w:rPr>
          <w:rFonts w:ascii="Calibri" w:hAnsi="Calibri" w:eastAsia="Calibri"/>
          <w:b/>
          <w:i w:val="0"/>
          <w:sz w:val="20"/>
        </w:rPr>
        <w:t>Doctor Sentiment (Positive):</w:t>
      </w:r>
      <w:r>
        <w:rPr>
          <w:rFonts w:ascii="Calibri" w:hAnsi="Calibri" w:eastAsia="Calibri"/>
          <w:b w:val="0"/>
          <w:i w:val="0"/>
          <w:sz w:val="20"/>
        </w:rPr>
        <w:t xml:space="preserve"> Complete department billing, laboratory integration, and ward management (MocDoc); modular telemedicine and home-care extensions (DocEngage).</w:t>
      </w:r>
    </w:p>
    <w:p>
      <w:pPr>
        <w:pStyle w:val="ListBullet"/>
        <w:spacing w:after="80"/>
        <w:ind w:left="360"/>
      </w:pPr>
      <w:r>
        <w:rPr>
          <w:rFonts w:ascii="Calibri" w:hAnsi="Calibri" w:eastAsia="Calibri"/>
          <w:b w:val="0"/>
          <w:i w:val="0"/>
          <w:sz w:val="20"/>
        </w:rPr>
      </w:r>
      <w:r>
        <w:rPr>
          <w:rFonts w:ascii="Calibri" w:hAnsi="Calibri" w:eastAsia="Calibri"/>
          <w:b/>
          <w:i w:val="0"/>
          <w:sz w:val="20"/>
        </w:rPr>
        <w:t>Doctor Sentiment (Negative):</w:t>
      </w:r>
      <w:r>
        <w:rPr>
          <w:rFonts w:ascii="Calibri" w:hAnsi="Calibri" w:eastAsia="Calibri"/>
          <w:b w:val="0"/>
          <w:i w:val="0"/>
          <w:sz w:val="20"/>
        </w:rPr>
        <w:t xml:space="preserve"> Long implementation periods (weeks to months); extreme interface complexity for outpatient doctors; per-user cost scaling on DocEngage gets expensive.</w:t>
      </w:r>
    </w:p>
    <w:p>
      <w:pPr>
        <w:pStyle w:val="ListBullet"/>
        <w:spacing w:after="80"/>
        <w:ind w:left="360"/>
      </w:pPr>
      <w:r>
        <w:rPr>
          <w:rFonts w:ascii="Calibri" w:hAnsi="Calibri" w:eastAsia="Calibri"/>
          <w:b w:val="0"/>
          <w:i w:val="0"/>
          <w:sz w:val="20"/>
        </w:rPr>
      </w:r>
      <w:r>
        <w:rPr>
          <w:rFonts w:ascii="Calibri" w:hAnsi="Calibri" w:eastAsia="Calibri"/>
          <w:b/>
          <w:i w:val="0"/>
          <w:sz w:val="20"/>
        </w:rPr>
        <w:t>Aarogya Positioning:</w:t>
      </w:r>
      <w:r>
        <w:rPr>
          <w:rFonts w:ascii="Calibri" w:hAnsi="Calibri" w:eastAsia="Calibri"/>
          <w:b w:val="0"/>
          <w:i w:val="0"/>
          <w:sz w:val="20"/>
        </w:rPr>
        <w:t xml:space="preserve"> Aarogya is built exclusively for OPD speed, not inpatient wards. Clinics can self-onboard and go live in minutes, with flat-clinic pricing for unlimited staff.</w:t>
      </w:r>
    </w:p>
    <w:p>
      <w:pPr>
        <w:pStyle w:val="Heading1"/>
        <w:spacing w:before="240" w:after="80"/>
      </w:pPr>
      <w:r>
        <w:rPr>
          <w:rFonts w:ascii="Calibri" w:hAnsi="Calibri" w:eastAsia="Calibri"/>
          <w:b/>
          <w:i w:val="0"/>
          <w:color w:val="1E524E"/>
          <w:sz w:val="32"/>
        </w:rPr>
        <w:t>3. Feature × Price Benchmarking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val="clear" w:color="auto" w:fill="1E524E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Dimension</w:t>
            </w:r>
          </w:p>
        </w:tc>
        <w:tc>
          <w:tcPr>
            <w:tcW w:type="dxa" w:w="1656"/>
            <w:shd w:val="clear" w:color="auto" w:fill="1E524E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Aarogya</w:t>
            </w:r>
          </w:p>
        </w:tc>
        <w:tc>
          <w:tcPr>
            <w:tcW w:type="dxa" w:w="1656"/>
            <w:shd w:val="clear" w:color="auto" w:fill="1E524E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HealthPlix</w:t>
            </w:r>
          </w:p>
        </w:tc>
        <w:tc>
          <w:tcPr>
            <w:tcW w:type="dxa" w:w="1656"/>
            <w:shd w:val="clear" w:color="auto" w:fill="1E524E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Eka Care</w:t>
            </w:r>
          </w:p>
        </w:tc>
        <w:tc>
          <w:tcPr>
            <w:tcW w:type="dxa" w:w="1656"/>
            <w:shd w:val="clear" w:color="auto" w:fill="1E524E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Practo Ray</w:t>
            </w:r>
          </w:p>
        </w:tc>
        <w:tc>
          <w:tcPr>
            <w:tcW w:type="dxa" w:w="1656"/>
            <w:shd w:val="clear" w:color="auto" w:fill="1E524E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Clinicea Pro</w:t>
            </w:r>
          </w:p>
        </w:tc>
      </w:tr>
      <w:tr>
        <w:tc>
          <w:tcPr>
            <w:tcW w:type="dxa" w:w="165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Monthly (Solo Equiv.)</w:t>
            </w:r>
          </w:p>
        </w:tc>
        <w:tc>
          <w:tcPr>
            <w:tcW w:type="dxa" w:w="165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₹1,999</w:t>
            </w:r>
          </w:p>
        </w:tc>
        <w:tc>
          <w:tcPr>
            <w:tcW w:type="dxa" w:w="165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₹999/doctor</w:t>
            </w:r>
          </w:p>
        </w:tc>
        <w:tc>
          <w:tcPr>
            <w:tcW w:type="dxa" w:w="165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₹1,562</w:t>
            </w:r>
          </w:p>
        </w:tc>
        <w:tc>
          <w:tcPr>
            <w:tcW w:type="dxa" w:w="165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₹2,000–4,000+</w:t>
            </w:r>
          </w:p>
        </w:tc>
        <w:tc>
          <w:tcPr>
            <w:tcW w:type="dxa" w:w="165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₹2,999/doctor</w:t>
            </w:r>
          </w:p>
        </w:tc>
      </w:tr>
      <w:tr>
        <w:tc>
          <w:tcPr>
            <w:tcW w:type="dxa" w:w="1656"/>
            <w:shd w:val="clear" w:color="auto" w:fill="F8FAFC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5-Doc Clinic / yr</w:t>
            </w:r>
          </w:p>
        </w:tc>
        <w:tc>
          <w:tcPr>
            <w:tcW w:type="dxa" w:w="1656"/>
            <w:shd w:val="clear" w:color="auto" w:fill="F8FAFC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₹54,990</w:t>
            </w:r>
          </w:p>
        </w:tc>
        <w:tc>
          <w:tcPr>
            <w:tcW w:type="dxa" w:w="1656"/>
            <w:shd w:val="clear" w:color="auto" w:fill="F8FAFC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₹59,995</w:t>
            </w:r>
          </w:p>
        </w:tc>
        <w:tc>
          <w:tcPr>
            <w:tcW w:type="dxa" w:w="1656"/>
            <w:shd w:val="clear" w:color="auto" w:fill="F8FAFC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₹1,00,000</w:t>
            </w:r>
          </w:p>
        </w:tc>
        <w:tc>
          <w:tcPr>
            <w:tcW w:type="dxa" w:w="1656"/>
            <w:shd w:val="clear" w:color="auto" w:fill="F8FAFC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₹1.2L–2.4L+</w:t>
            </w:r>
          </w:p>
        </w:tc>
        <w:tc>
          <w:tcPr>
            <w:tcW w:type="dxa" w:w="1656"/>
            <w:shd w:val="clear" w:color="auto" w:fill="F8FAFC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₹1,79,940</w:t>
            </w:r>
          </w:p>
        </w:tc>
      </w:tr>
      <w:tr>
        <w:tc>
          <w:tcPr>
            <w:tcW w:type="dxa" w:w="165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Voice / AI Scribe Rx</w:t>
            </w:r>
          </w:p>
        </w:tc>
        <w:tc>
          <w:tcPr>
            <w:tcW w:type="dxa" w:w="165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✅ Core (Hindi/En)</w:t>
            </w:r>
          </w:p>
        </w:tc>
        <w:tc>
          <w:tcPr>
            <w:tcW w:type="dxa" w:w="165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✅ (H.A.L.O)</w:t>
            </w:r>
          </w:p>
        </w:tc>
        <w:tc>
          <w:tcPr>
            <w:tcW w:type="dxa" w:w="165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Partial</w:t>
            </w:r>
          </w:p>
        </w:tc>
        <w:tc>
          <w:tcPr>
            <w:tcW w:type="dxa" w:w="165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❌</w:t>
            </w:r>
          </w:p>
        </w:tc>
        <w:tc>
          <w:tcPr>
            <w:tcW w:type="dxa" w:w="165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❌</w:t>
            </w:r>
          </w:p>
        </w:tc>
      </w:tr>
      <w:tr>
        <w:tc>
          <w:tcPr>
            <w:tcW w:type="dxa" w:w="1656"/>
            <w:shd w:val="clear" w:color="auto" w:fill="F8FAFC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4-Role OPD Desks</w:t>
            </w:r>
          </w:p>
        </w:tc>
        <w:tc>
          <w:tcPr>
            <w:tcW w:type="dxa" w:w="1656"/>
            <w:shd w:val="clear" w:color="auto" w:fill="F8FAFC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✅ Included</w:t>
            </w:r>
          </w:p>
        </w:tc>
        <w:tc>
          <w:tcPr>
            <w:tcW w:type="dxa" w:w="1656"/>
            <w:shd w:val="clear" w:color="auto" w:fill="F8FAFC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❌ Staff only</w:t>
            </w:r>
          </w:p>
        </w:tc>
        <w:tc>
          <w:tcPr>
            <w:tcW w:type="dxa" w:w="1656"/>
            <w:shd w:val="clear" w:color="auto" w:fill="F8FAFC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Partial</w:t>
            </w:r>
          </w:p>
        </w:tc>
        <w:tc>
          <w:tcPr>
            <w:tcW w:type="dxa" w:w="1656"/>
            <w:shd w:val="clear" w:color="auto" w:fill="F8FAFC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Partial</w:t>
            </w:r>
          </w:p>
        </w:tc>
        <w:tc>
          <w:tcPr>
            <w:tcW w:type="dxa" w:w="1656"/>
            <w:shd w:val="clear" w:color="auto" w:fill="F8FAFC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Partial</w:t>
            </w:r>
          </w:p>
        </w:tc>
      </w:tr>
      <w:tr>
        <w:tc>
          <w:tcPr>
            <w:tcW w:type="dxa" w:w="165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UPI QR Billing</w:t>
            </w:r>
          </w:p>
        </w:tc>
        <w:tc>
          <w:tcPr>
            <w:tcW w:type="dxa" w:w="165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✅ (Razorpay QR)</w:t>
            </w:r>
          </w:p>
        </w:tc>
        <w:tc>
          <w:tcPr>
            <w:tcW w:type="dxa" w:w="165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Add-on</w:t>
            </w:r>
          </w:p>
        </w:tc>
        <w:tc>
          <w:tcPr>
            <w:tcW w:type="dxa" w:w="165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Add-on</w:t>
            </w:r>
          </w:p>
        </w:tc>
        <w:tc>
          <w:tcPr>
            <w:tcW w:type="dxa" w:w="165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165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✅</w:t>
            </w:r>
          </w:p>
        </w:tc>
      </w:tr>
      <w:tr>
        <w:tc>
          <w:tcPr>
            <w:tcW w:type="dxa" w:w="1656"/>
            <w:shd w:val="clear" w:color="auto" w:fill="F8FAFC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ANC / Gynae Depth</w:t>
            </w:r>
          </w:p>
        </w:tc>
        <w:tc>
          <w:tcPr>
            <w:tcW w:type="dxa" w:w="1656"/>
            <w:shd w:val="clear" w:color="auto" w:fill="F8FAFC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✅ Specialization</w:t>
            </w:r>
          </w:p>
        </w:tc>
        <w:tc>
          <w:tcPr>
            <w:tcW w:type="dxa" w:w="1656"/>
            <w:shd w:val="clear" w:color="auto" w:fill="F8FAFC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Generic EMR</w:t>
            </w:r>
          </w:p>
        </w:tc>
        <w:tc>
          <w:tcPr>
            <w:tcW w:type="dxa" w:w="1656"/>
            <w:shd w:val="clear" w:color="auto" w:fill="F8FAFC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Generic EMR</w:t>
            </w:r>
          </w:p>
        </w:tc>
        <w:tc>
          <w:tcPr>
            <w:tcW w:type="dxa" w:w="1656"/>
            <w:shd w:val="clear" w:color="auto" w:fill="F8FAFC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Generic EMR</w:t>
            </w:r>
          </w:p>
        </w:tc>
        <w:tc>
          <w:tcPr>
            <w:tcW w:type="dxa" w:w="1656"/>
            <w:shd w:val="clear" w:color="auto" w:fill="F8FAFC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Templates</w:t>
            </w:r>
          </w:p>
        </w:tc>
      </w:tr>
      <w:tr>
        <w:tc>
          <w:tcPr>
            <w:tcW w:type="dxa" w:w="165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Transaction Fees</w:t>
            </w:r>
          </w:p>
        </w:tc>
        <w:tc>
          <w:tcPr>
            <w:tcW w:type="dxa" w:w="165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❌ None</w:t>
            </w:r>
          </w:p>
        </w:tc>
        <w:tc>
          <w:tcPr>
            <w:tcW w:type="dxa" w:w="165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❌ None</w:t>
            </w:r>
          </w:p>
        </w:tc>
        <w:tc>
          <w:tcPr>
            <w:tcW w:type="dxa" w:w="165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❌ None</w:t>
            </w:r>
          </w:p>
        </w:tc>
        <w:tc>
          <w:tcPr>
            <w:tcW w:type="dxa" w:w="165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⚠️ 6-12% commission</w:t>
            </w:r>
          </w:p>
        </w:tc>
        <w:tc>
          <w:tcPr>
            <w:tcW w:type="dxa" w:w="1656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❌ None</w:t>
            </w:r>
          </w:p>
        </w:tc>
      </w:tr>
      <w:tr>
        <w:tc>
          <w:tcPr>
            <w:tcW w:type="dxa" w:w="1656"/>
            <w:shd w:val="clear" w:color="auto" w:fill="F8FAFC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Data Privacy</w:t>
            </w:r>
          </w:p>
        </w:tc>
        <w:tc>
          <w:tcPr>
            <w:tcW w:type="dxa" w:w="1656"/>
            <w:shd w:val="clear" w:color="auto" w:fill="F8FAFC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✅ HMAC Blind ID</w:t>
            </w:r>
          </w:p>
        </w:tc>
        <w:tc>
          <w:tcPr>
            <w:tcW w:type="dxa" w:w="1656"/>
            <w:shd w:val="clear" w:color="auto" w:fill="F8FAFC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❌ Standard</w:t>
            </w:r>
          </w:p>
        </w:tc>
        <w:tc>
          <w:tcPr>
            <w:tcW w:type="dxa" w:w="1656"/>
            <w:shd w:val="clear" w:color="auto" w:fill="F8FAFC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❌ Standard</w:t>
            </w:r>
          </w:p>
        </w:tc>
        <w:tc>
          <w:tcPr>
            <w:tcW w:type="dxa" w:w="1656"/>
            <w:shd w:val="clear" w:color="auto" w:fill="F8FAFC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❌ Standard</w:t>
            </w:r>
          </w:p>
        </w:tc>
        <w:tc>
          <w:tcPr>
            <w:tcW w:type="dxa" w:w="1656"/>
            <w:shd w:val="clear" w:color="auto" w:fill="F8FAFC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❌ Standard</w:t>
            </w:r>
          </w:p>
        </w:tc>
      </w:tr>
    </w:tbl>
    <w:p/>
    <w:p>
      <w:pPr>
        <w:pStyle w:val="Heading1"/>
        <w:spacing w:before="240" w:after="80"/>
      </w:pPr>
      <w:r>
        <w:rPr>
          <w:rFonts w:ascii="Calibri" w:hAnsi="Calibri" w:eastAsia="Calibri"/>
          <w:b/>
          <w:i w:val="0"/>
          <w:color w:val="1E524E"/>
          <w:sz w:val="32"/>
        </w:rPr>
        <w:t>4. Doctor Value Narrative (Sales Playbook)</w:t>
      </w:r>
    </w:p>
    <w:p>
      <w:pPr>
        <w:pStyle w:val="Heading2"/>
        <w:spacing w:before="240" w:after="80"/>
      </w:pPr>
      <w:r>
        <w:rPr>
          <w:rFonts w:ascii="Calibri" w:hAnsi="Calibri" w:eastAsia="Calibri"/>
          <w:b/>
          <w:i w:val="0"/>
          <w:color w:val="2A6F6A"/>
          <w:sz w:val="26"/>
        </w:rPr>
        <w:t>4.1 Key Value Levers</w:t>
      </w:r>
    </w:p>
    <w:p>
      <w:pPr>
        <w:pStyle w:val="ListBullet"/>
        <w:spacing w:after="80"/>
        <w:ind w:left="360"/>
      </w:pPr>
      <w:r>
        <w:rPr>
          <w:rFonts w:ascii="Calibri" w:hAnsi="Calibri" w:eastAsia="Calibri"/>
          <w:b w:val="0"/>
          <w:i w:val="0"/>
          <w:sz w:val="20"/>
        </w:rPr>
      </w:r>
      <w:r>
        <w:rPr>
          <w:rFonts w:ascii="Calibri" w:hAnsi="Calibri" w:eastAsia="Calibri"/>
          <w:b/>
          <w:i w:val="0"/>
          <w:sz w:val="20"/>
        </w:rPr>
        <w:t>Voice-to-Rx:</w:t>
      </w:r>
      <w:r>
        <w:rPr>
          <w:rFonts w:ascii="Calibri" w:hAnsi="Calibri" w:eastAsia="Calibri"/>
          <w:b w:val="0"/>
          <w:i w:val="0"/>
          <w:sz w:val="20"/>
        </w:rPr>
        <w:t xml:space="preserve"> Dictate notes in English, Hindi, or mixed speech. AI structures a signed prescription in seconds. Doctors save 15–20 minutes per day, reclaiming 60–80 hours per year.</w:t>
      </w:r>
    </w:p>
    <w:p>
      <w:pPr>
        <w:pStyle w:val="ListBullet"/>
        <w:spacing w:after="80"/>
        <w:ind w:left="360"/>
      </w:pPr>
      <w:r>
        <w:rPr>
          <w:rFonts w:ascii="Calibri" w:hAnsi="Calibri" w:eastAsia="Calibri"/>
          <w:b w:val="0"/>
          <w:i w:val="0"/>
          <w:sz w:val="20"/>
        </w:rPr>
      </w:r>
      <w:r>
        <w:rPr>
          <w:rFonts w:ascii="Calibri" w:hAnsi="Calibri" w:eastAsia="Calibri"/>
          <w:b/>
          <w:i w:val="0"/>
          <w:sz w:val="20"/>
        </w:rPr>
        <w:t>Unified 4-Desks:</w:t>
      </w:r>
      <w:r>
        <w:rPr>
          <w:rFonts w:ascii="Calibri" w:hAnsi="Calibri" w:eastAsia="Calibri"/>
          <w:b w:val="0"/>
          <w:i w:val="0"/>
          <w:sz w:val="20"/>
        </w:rPr>
        <w:t xml:space="preserve"> Seamless handoff. The nurse records vitals on a tablet; the receptionist manages billing on a desktop; the doctor dictates on a mobile app; the lab uploads results. Everything is synced instantly under a single flat clinic fee.</w:t>
      </w:r>
    </w:p>
    <w:p>
      <w:pPr>
        <w:pStyle w:val="ListBullet"/>
        <w:spacing w:after="80"/>
        <w:ind w:left="360"/>
      </w:pPr>
      <w:r>
        <w:rPr>
          <w:rFonts w:ascii="Calibri" w:hAnsi="Calibri" w:eastAsia="Calibri"/>
          <w:b w:val="0"/>
          <w:i w:val="0"/>
          <w:sz w:val="20"/>
        </w:rPr>
      </w:r>
      <w:r>
        <w:rPr>
          <w:rFonts w:ascii="Calibri" w:hAnsi="Calibri" w:eastAsia="Calibri"/>
          <w:b/>
          <w:i w:val="0"/>
          <w:sz w:val="20"/>
        </w:rPr>
        <w:t>Flat, Commission-Free Pricing:</w:t>
      </w:r>
      <w:r>
        <w:rPr>
          <w:rFonts w:ascii="Calibri" w:hAnsi="Calibri" w:eastAsia="Calibri"/>
          <w:b w:val="0"/>
          <w:i w:val="0"/>
          <w:sz w:val="20"/>
        </w:rPr>
        <w:t xml:space="preserve"> Never get penalized for growing. While Practo Ray charges transaction fees for marketplace bookings, and Eka meters storage and WhatsApp credits, Aarogya is one predictable flat bill.</w:t>
      </w:r>
    </w:p>
    <w:p>
      <w:pPr>
        <w:pStyle w:val="ListBullet"/>
        <w:spacing w:after="80"/>
        <w:ind w:left="360"/>
      </w:pPr>
      <w:r>
        <w:rPr>
          <w:rFonts w:ascii="Calibri" w:hAnsi="Calibri" w:eastAsia="Calibri"/>
          <w:b w:val="0"/>
          <w:i w:val="0"/>
          <w:sz w:val="20"/>
        </w:rPr>
      </w:r>
      <w:r>
        <w:rPr>
          <w:rFonts w:ascii="Calibri" w:hAnsi="Calibri" w:eastAsia="Calibri"/>
          <w:b/>
          <w:i w:val="0"/>
          <w:sz w:val="20"/>
        </w:rPr>
        <w:t>HMAC Blind Patient Identity:</w:t>
      </w:r>
      <w:r>
        <w:rPr>
          <w:rFonts w:ascii="Calibri" w:hAnsi="Calibri" w:eastAsia="Calibri"/>
          <w:b w:val="0"/>
          <w:i w:val="0"/>
          <w:sz w:val="20"/>
        </w:rPr>
        <w:t xml:space="preserve"> Ultimate clinical privacy. Raw patient identities (names, full phone numbers) are never stored in plain text on clinical records. They are hashed using HMAC-SHA256, protecting the doctor from DPDPA liability.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