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Dark Pattern Detector</w:t>
      </w:r>
    </w:p>
    <w:p>
      <w:pPr>
        <w:spacing w:after="80"/>
        <w:jc w:val="center"/>
      </w:pPr>
      <w:r>
        <w:rPr>
          <w:color w:val="404040"/>
          <w:sz w:val="26"/>
          <w:szCs w:val="26"/>
        </w:rPr>
        <w:t xml:space="preserve">Detecting Manipulative Text on E-Commerce Websites using NLP</w:t>
      </w:r>
    </w:p>
    <w:p>
      <w:pPr>
        <w:spacing w:after="40"/>
        <w:jc w:val="center"/>
      </w:pPr>
      <w:r>
        <w:t xml:space="preserve">Submitted by: Abhishek Joshi (16014124023)  &amp;  Shaurya Ghorpade (16014124017)</w:t>
      </w:r>
    </w:p>
    <w:p>
      <w:pPr>
        <w:spacing w:after="240"/>
        <w:jc w:val="center"/>
      </w:pPr>
      <w:r>
        <w:t xml:space="preserve">Course: Artificial Intelligence   |   Date: 30 September 2026</w:t>
      </w:r>
    </w:p>
    <w:p>
      <w:pPr>
        <w:pStyle w:val="Heading1"/>
        <w:keepNext/>
      </w:pPr>
      <w:r>
        <w:t xml:space="preserve">1. Introduction and Problem Statement</w:t>
      </w:r>
    </w:p>
    <w:p>
      <w:pPr>
        <w:spacing w:after="100"/>
        <w:jc w:val="both"/>
      </w:pPr>
      <w:r>
        <w:rPr>
          <w:b/>
          <w:bCs/>
        </w:rPr>
        <w:t xml:space="preserve">Dark patterns</w:t>
      </w:r>
      <w:r>
        <w:t xml:space="preserve"> are user-interface design tricks that push people into decisions they did not intend to make, such as buying sooner, spending more or giving up data. Common examples on shopping websites are fake countdown timers ("Deal ends in 04:59"), false scarcity ("Only 2 left in stock!"), pressure from other shoppers ("27 people bought this in the last hour") and guilt-tripping opt-out buttons ("No thanks, I don't like saving money").</w:t>
      </w:r>
    </w:p>
    <w:p>
      <w:pPr>
        <w:spacing w:after="100"/>
        <w:jc w:val="both"/>
      </w:pPr>
      <w:r>
        <w:t xml:space="preserve">The problem is widespread. A crawl of about 11,000 shopping websites by Mathur et al. (2019) found 1,818 dark pattern instances. In India, the Central Consumer Protection Authority (CCPA) issued the </w:t>
      </w:r>
      <w:r>
        <w:rPr>
          <w:b/>
          <w:bCs/>
        </w:rPr>
        <w:t xml:space="preserve">Guidelines for Prevention and Regulation of Dark Patterns, 2023</w:t>
      </w:r>
      <w:r>
        <w:t xml:space="preserve">, which ban 13 such practices, including false urgency and confirmshaming. Checking millions of product pages by hand is impossible, so regulators, researchers and consumers need automatic detection.</w:t>
      </w:r>
    </w:p>
    <w:p>
      <w:pPr>
        <w:spacing w:after="100"/>
        <w:jc w:val="both"/>
      </w:pPr>
      <w:r>
        <w:rPr>
          <w:b/>
          <w:bCs/>
        </w:rPr>
        <w:t xml:space="preserve">Objective:</w:t>
      </w:r>
      <w:r>
        <w:t xml:space="preserve"> build and compare NLP models that (1) classify a piece of website text as a dark pattern or not, and (2) identify which type of dark pattern it is. The best model is deployed as an interactive web demo.</w:t>
      </w:r>
    </w:p>
    <w:p>
      <w:pPr>
        <w:pStyle w:val="Heading1"/>
        <w:keepNext/>
      </w:pPr>
      <w:r>
        <w:t xml:space="preserve">2. Dataset</w:t>
      </w:r>
    </w:p>
    <w:p>
      <w:pPr>
        <w:spacing w:after="100"/>
        <w:jc w:val="both"/>
      </w:pPr>
      <w:r>
        <w:t xml:space="preserve">We used the public e-commerce dark pattern dataset released by Yada et al. (2022), which is derived from the Mathur et al. crawl. It contains </w:t>
      </w:r>
      <w:r>
        <w:rPr>
          <w:b/>
          <w:bCs/>
        </w:rPr>
        <w:t xml:space="preserve">2,356 text snippets</w:t>
      </w:r>
      <w:r>
        <w:t xml:space="preserve"> taken from real shopping websites, perfectly balanced between </w:t>
      </w:r>
      <w:r>
        <w:rPr>
          <w:b/>
          <w:bCs/>
        </w:rPr>
        <w:t xml:space="preserve">1,178 dark pattern</w:t>
      </w:r>
      <w:r>
        <w:t xml:space="preserve"> and </w:t>
      </w:r>
      <w:r>
        <w:rPr>
          <w:b/>
          <w:bCs/>
        </w:rPr>
        <w:t xml:space="preserve">1,178 normal</w:t>
      </w:r>
      <w:r>
        <w:t xml:space="preserve"> texts (e.g. "Write a review", "Size chart"). Each dark pattern text also carries a category label: Scarcity (418), Social Proof (312), Urgency (210), Misdirection (195), Obstruction (27), Sneaking (12) and Forced Action (4). The last three have too few examples to learn from separately, so we merged them into a single </w:t>
      </w:r>
      <w:r>
        <w:rPr>
          <w:b/>
          <w:bCs/>
        </w:rPr>
        <w:t xml:space="preserve">Other</w:t>
      </w:r>
      <w:r>
        <w:t xml:space="preserve"> class.</w:t>
      </w:r>
    </w:p>
    <w:p>
      <w:pPr>
        <w:spacing w:after="100"/>
        <w:jc w:val="both"/>
      </w:pPr>
      <w:r>
        <w:t xml:space="preserve">The data was split 80/20 into </w:t>
      </w:r>
      <w:r>
        <w:rPr>
          <w:b/>
          <w:bCs/>
        </w:rPr>
        <w:t xml:space="preserve">1,884 training</w:t>
      </w:r>
      <w:r>
        <w:t xml:space="preserve"> and </w:t>
      </w:r>
      <w:r>
        <w:rPr>
          <w:b/>
          <w:bCs/>
        </w:rPr>
        <w:t xml:space="preserve">472 test</w:t>
      </w:r>
      <w:r>
        <w:t xml:space="preserve"> texts, stratified by category so both sets have the same class proportions. For DistilBERT, 10% of the training set was held out as a validation set to monitor training.</w:t>
      </w:r>
    </w:p>
    <w:p>
      <w:pPr>
        <w:pStyle w:val="Heading1"/>
        <w:keepNext/>
      </w:pPr>
      <w:r>
        <w:t xml:space="preserve">3. Methodology</w:t>
      </w:r>
    </w:p>
    <w:p>
      <w:pPr>
        <w:pStyle w:val="Heading2"/>
        <w:keepNext/>
      </w:pPr>
      <w:r>
        <w:t xml:space="preserve">3.1 Classical ML baselines (TF-IDF)</w:t>
      </w:r>
    </w:p>
    <w:p>
      <w:pPr>
        <w:spacing w:after="100"/>
        <w:jc w:val="both"/>
      </w:pPr>
      <w:r>
        <w:t xml:space="preserve">Each text is converted into a </w:t>
      </w:r>
      <w:r>
        <w:rPr>
          <w:b/>
          <w:bCs/>
        </w:rPr>
        <w:t xml:space="preserve">TF-IDF</w:t>
      </w:r>
      <w:r>
        <w:t xml:space="preserve"> vector over unigrams and bigrams (with sublinear term frequency), which weights words that are frequent in a text but rare across the dataset. Two linear classifiers are trained on these vectors: </w:t>
      </w:r>
      <w:r>
        <w:rPr>
          <w:b/>
          <w:bCs/>
        </w:rPr>
        <w:t xml:space="preserve">Logistic Regression</w:t>
      </w:r>
      <w:r>
        <w:t xml:space="preserve"> (C = 10) and a </w:t>
      </w:r>
      <w:r>
        <w:rPr>
          <w:b/>
          <w:bCs/>
        </w:rPr>
        <w:t xml:space="preserve">Linear Support Vector Machine</w:t>
      </w:r>
      <w:r>
        <w:t xml:space="preserve"> (C = 1).</w:t>
      </w:r>
    </w:p>
    <w:p>
      <w:pPr>
        <w:pStyle w:val="Heading2"/>
        <w:keepNext/>
      </w:pPr>
      <w:r>
        <w:t xml:space="preserve">3.2 Deep learning: fine-tuned DistilBERT</w:t>
      </w:r>
    </w:p>
    <w:p>
      <w:pPr>
        <w:spacing w:after="100"/>
        <w:jc w:val="both"/>
      </w:pPr>
      <w:r>
        <w:rPr>
          <w:b/>
          <w:bCs/>
        </w:rPr>
        <w:t xml:space="preserve">DistilBERT</w:t>
      </w:r>
      <w:r>
        <w:t xml:space="preserve"> (Sanh et al., 2019) is a compressed version of BERT that is 40% smaller while keeping about 97% of its language understanding. Unlike TF-IDF, which treats a text as a bag of words, a transformer reads each word in the context of the whole sentence. We added a classification head to the pre-trained distilbert-base-uncased model and fine-tuned all weights for 3 epochs (AdamW optimizer, learning rate 2e-5 with linear decay, batch size 16, maximum length 64 tokens).</w:t>
      </w:r>
    </w:p>
    <w:p>
      <w:pPr>
        <w:pStyle w:val="Heading2"/>
        <w:keepNext/>
      </w:pPr>
      <w:r>
        <w:t xml:space="preserve">3.3 Category classifier and full pipeline</w:t>
      </w:r>
    </w:p>
    <w:p>
      <w:pPr>
        <w:spacing w:after="100"/>
        <w:jc w:val="both"/>
      </w:pPr>
      <w:r>
        <w:t xml:space="preserve">A second TF-IDF + Logistic Regression model (with balanced class weights) was trained only on the dark pattern texts to predict the category: Urgency, Scarcity, Social Proof, Misdirection or Other. In the final pipeline, DistilBERT first decides whether a snippet is a dark pattern (probability &gt; 0.5). If it is, the category classifier names the type.</w:t>
      </w:r>
    </w:p>
    <w:p>
      <w:pPr>
        <w:pStyle w:val="Heading1"/>
        <w:keepNext/>
      </w:pPr>
      <w:r>
        <w:t xml:space="preserve">4. Results</w:t>
      </w:r>
    </w:p>
    <w:p>
      <w:pPr>
        <w:keepNext/>
        <w:spacing w:after="100"/>
        <w:jc w:val="both"/>
      </w:pPr>
      <w:r>
        <w:t xml:space="preserve">All models were evaluated on the same 472 held-out test texts. Table 1 shows the results for the binary task (dark pattern vs. not).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438"/>
        <w:gridCol w:w="1550"/>
        <w:gridCol w:w="1550"/>
        <w:gridCol w:w="1550"/>
        <w:gridCol w:w="1550"/>
      </w:tblGrid>
      <w:tr>
        <w:trPr>
          <w:tblHeader/>
        </w:trPr>
        <w:tc>
          <w:tcPr>
            <w:tcW w:type="dxa" w:w="3438"/>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Model</w:t>
            </w:r>
          </w:p>
        </w:tc>
        <w:tc>
          <w:tcPr>
            <w:tcW w:type="dxa" w:w="155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Accuracy</w:t>
            </w:r>
          </w:p>
        </w:tc>
        <w:tc>
          <w:tcPr>
            <w:tcW w:type="dxa" w:w="155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Precision</w:t>
            </w:r>
          </w:p>
        </w:tc>
        <w:tc>
          <w:tcPr>
            <w:tcW w:type="dxa" w:w="155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Recall</w:t>
            </w:r>
          </w:p>
        </w:tc>
        <w:tc>
          <w:tcPr>
            <w:tcW w:type="dxa" w:w="155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F1-score</w:t>
            </w:r>
          </w:p>
        </w:tc>
      </w:tr>
      <w:tr>
        <w:tc>
          <w:tcPr>
            <w:tcW w:type="dxa" w:w="3438"/>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TF-IDF + Logistic Regression</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95.55%</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94.61%</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96.61%</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95.60%</w:t>
            </w:r>
          </w:p>
        </w:tc>
      </w:tr>
      <w:tr>
        <w:tc>
          <w:tcPr>
            <w:tcW w:type="dxa" w:w="3438"/>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TF-IDF + Linear SVM</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95.13%</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94.19%</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96.19%</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95.18%</w:t>
            </w:r>
          </w:p>
        </w:tc>
      </w:tr>
      <w:tr>
        <w:tc>
          <w:tcPr>
            <w:tcW w:type="dxa" w:w="3438"/>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DistilBERT (fine-tuned)</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96.82%</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96.62%</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97.03%</w:t>
            </w:r>
          </w:p>
        </w:tc>
        <w:tc>
          <w:tcPr>
            <w:tcW w:type="dxa" w:w="15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96.83%</w:t>
            </w:r>
          </w:p>
        </w:tc>
      </w:tr>
    </w:tbl>
    <w:p>
      <w:pPr>
        <w:spacing w:after="160"/>
        <w:jc w:val="center"/>
      </w:pPr>
      <w:r>
        <w:rPr>
          <w:i/>
          <w:iCs/>
          <w:color w:val="555555"/>
          <w:sz w:val="18"/>
          <w:szCs w:val="18"/>
        </w:rPr>
        <w:t xml:space="preserve">Table 1: Binary classification results on the test set (best model in bold).</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700"/>
        <w:gridCol w:w="3938"/>
      </w:tblGrid>
      <w:tr>
        <w:tc>
          <w:tcPr>
            <w:tcW w:type="dxa" w:w="5700"/>
            <w:tcBorders>
              <w:top w:val="none" w:color="FFFFFF" w:sz="0"/>
              <w:left w:val="none" w:color="FFFFFF" w:sz="0"/>
              <w:bottom w:val="none" w:color="FFFFFF" w:sz="0"/>
              <w:right w:val="none" w:color="FFFFFF" w:sz="0"/>
            </w:tcBorders>
          </w:tcPr>
          <w:p>
            <w:pPr>
              <w:jc w:val="center"/>
            </w:pPr>
            <w:r>
              <w:drawing>
                <wp:inline distT="0" distB="0" distL="0" distR="0">
                  <wp:extent cx="3429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1714500"/>
                          </a:xfrm>
                          <a:prstGeom prst="rect">
                            <a:avLst/>
                          </a:prstGeom>
                        </pic:spPr>
                      </pic:pic>
                    </a:graphicData>
                  </a:graphic>
                </wp:inline>
              </w:drawing>
            </w:r>
          </w:p>
        </w:tc>
        <w:tc>
          <w:tcPr>
            <w:tcW w:type="dxa" w:w="3938"/>
            <w:tcBorders>
              <w:top w:val="none" w:color="FFFFFF" w:sz="0"/>
              <w:left w:val="none" w:color="FFFFFF" w:sz="0"/>
              <w:bottom w:val="none" w:color="FFFFFF" w:sz="0"/>
              <w:right w:val="none" w:color="FFFFFF" w:sz="0"/>
            </w:tcBorders>
          </w:tcPr>
          <w:p>
            <w:pPr>
              <w:jc w:val="center"/>
            </w:pPr>
            <w:r>
              <w:drawing>
                <wp:inline distT="0" distB="0" distL="0" distR="0">
                  <wp:extent cx="2209800" cy="1657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09800" cy="1657350"/>
                          </a:xfrm>
                          <a:prstGeom prst="rect">
                            <a:avLst/>
                          </a:prstGeom>
                        </pic:spPr>
                      </pic:pic>
                    </a:graphicData>
                  </a:graphic>
                </wp:inline>
              </w:drawing>
            </w:r>
          </w:p>
        </w:tc>
      </w:tr>
    </w:tbl>
    <w:p>
      <w:pPr>
        <w:spacing w:after="160"/>
        <w:jc w:val="center"/>
      </w:pPr>
      <w:r>
        <w:rPr>
          <w:i/>
          <w:iCs/>
          <w:color w:val="555555"/>
          <w:sz w:val="18"/>
          <w:szCs w:val="18"/>
        </w:rPr>
        <w:t xml:space="preserve">Figure 1: Model comparison (left) and DistilBERT confusion matrix on the test set (right).</w:t>
      </w:r>
    </w:p>
    <w:p>
      <w:pPr>
        <w:spacing w:after="100"/>
        <w:jc w:val="both"/>
      </w:pPr>
      <w:r>
        <w:rPr>
          <w:b/>
          <w:bCs/>
        </w:rPr>
        <w:t xml:space="preserve">Fine-tuned DistilBERT performed best</w:t>
      </w:r>
      <w:r>
        <w:t xml:space="preserve">, with 96.83% F1. It made only 15 mistakes out of 472 test texts, compared with 21 for Logistic Regression and 23 for the SVM. The TF-IDF baselines were still strong (about 95% F1) because many dark patterns rely on distinctive words. The highest-weighted words in the Logistic Regression model were "left", "only", "purchased", "bought", "hurry", "limited time", "no thanks" and "ago" (as in "bought 5 minutes ago"). DistilBERT's advantage comes from reading context: "only" signals pressure in "only 3 left" but is harmless in "only available in cotton", a distinction a bag-of-words model cannot make.</w:t>
      </w:r>
    </w:p>
    <w:p>
      <w:pPr>
        <w:spacing w:after="100"/>
        <w:jc w:val="both"/>
      </w:pPr>
      <w:r>
        <w:rPr>
          <w:b/>
          <w:bCs/>
        </w:rPr>
        <w:t xml:space="preserve">Category classification:</w:t>
      </w:r>
      <w:r>
        <w:t xml:space="preserve"> the category classifier reached 95.34% accuracy and 0.929 macro F1 on the 236 dark pattern test texts. Per-class F1 was Scarcity 0.982, Social Proof 0.968, Urgency 0.929, Misdirection 0.923 and Other 0.842. The Other class was weakest because it had only 43 examples in the whole dataset.</w:t>
      </w:r>
    </w:p>
    <w:p>
      <w:pPr>
        <w:pStyle w:val="Heading2"/>
        <w:keepNext/>
      </w:pPr>
      <w:r>
        <w:t xml:space="preserve">4.1 Adapting the model to Indian websites</w:t>
      </w:r>
    </w:p>
    <w:p>
      <w:pPr>
        <w:keepNext/>
        <w:spacing w:after="100"/>
        <w:jc w:val="both"/>
      </w:pPr>
      <w:r>
        <w:rPr>
          <w:b/>
          <w:bCs/>
        </w:rPr>
        <w:t xml:space="preserve">Error analysis:</w:t>
      </w:r>
      <w:r>
        <w:t xml:space="preserve"> on India-style text the model struggled. It flagged harmless lines such as "Free delivery on orders above Rs. 499", rupee prices, ratings and product names as dark patterns, because the training data comes almost entirely from Western websites. To fix this we built </w:t>
      </w:r>
      <w:r>
        <w:rPr>
          <w:b/>
          <w:bCs/>
        </w:rPr>
        <w:t xml:space="preserve">368 Indian-style training lines</w:t>
      </w:r>
      <w:r>
        <w:t xml:space="preserve"> from templates: rupee prices, delivery thresholds, ratings, product specifications and discount labels, plus dark patterns written in the same style so the model cannot simply learn that "₹" means safe. These were added to the training split only. We then evaluated on a separate </w:t>
      </w:r>
      <w:r>
        <w:rPr>
          <w:b/>
          <w:bCs/>
        </w:rPr>
        <w:t xml:space="preserve">held-out set of 32 lines</w:t>
      </w:r>
      <w:r>
        <w:t xml:space="preserve"> (20 normal, 12 dark) written with different wording.</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438"/>
        <w:gridCol w:w="1800"/>
        <w:gridCol w:w="1800"/>
        <w:gridCol w:w="1800"/>
        <w:gridCol w:w="1800"/>
      </w:tblGrid>
      <w:tr>
        <w:trPr>
          <w:tblHeader/>
        </w:trPr>
        <w:tc>
          <w:tcPr>
            <w:tcW w:type="dxa" w:w="2438"/>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DistilBERT model</w:t>
            </w:r>
          </w:p>
        </w:tc>
        <w:tc>
          <w:tcPr>
            <w:tcW w:type="dxa" w:w="18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Original test acc.</w:t>
            </w:r>
          </w:p>
        </w:tc>
        <w:tc>
          <w:tcPr>
            <w:tcW w:type="dxa" w:w="18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Original test F1</w:t>
            </w:r>
          </w:p>
        </w:tc>
        <w:tc>
          <w:tcPr>
            <w:tcW w:type="dxa" w:w="18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Indian held-out acc.</w:t>
            </w:r>
          </w:p>
        </w:tc>
        <w:tc>
          <w:tcPr>
            <w:tcW w:type="dxa" w:w="18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keepNext/>
              <w:jc w:val="center"/>
            </w:pPr>
            <w:r>
              <w:rPr>
                <w:b/>
                <w:bCs/>
                <w:color w:val="FFFFFF"/>
                <w:sz w:val="20"/>
                <w:szCs w:val="20"/>
              </w:rPr>
              <w:t xml:space="preserve">False alarms (of 20)</w:t>
            </w:r>
          </w:p>
        </w:tc>
      </w:tr>
      <w:tr>
        <w:tc>
          <w:tcPr>
            <w:tcW w:type="dxa" w:w="2438"/>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Before adaptation</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97.03%</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97.06%</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65.63%</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val="false"/>
                <w:bCs w:val="false"/>
                <w:sz w:val="20"/>
                <w:szCs w:val="20"/>
              </w:rPr>
              <w:t xml:space="preserve">11</w:t>
            </w:r>
          </w:p>
        </w:tc>
      </w:tr>
      <w:tr>
        <w:tc>
          <w:tcPr>
            <w:tcW w:type="dxa" w:w="2438"/>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After adaptation</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97.25%</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97.24%</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96.88%</w:t>
            </w:r>
          </w:p>
        </w:tc>
        <w:tc>
          <w:tcPr>
            <w:tcW w:type="dxa" w:w="18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jc w:val="center"/>
            </w:pPr>
            <w:r>
              <w:rPr>
                <w:b/>
                <w:bCs/>
                <w:sz w:val="20"/>
                <w:szCs w:val="20"/>
              </w:rPr>
              <w:t xml:space="preserve">1</w:t>
            </w:r>
          </w:p>
        </w:tc>
      </w:tr>
    </w:tbl>
    <w:p>
      <w:pPr>
        <w:spacing w:after="160"/>
        <w:jc w:val="center"/>
      </w:pPr>
      <w:r>
        <w:rPr>
          <w:i/>
          <w:iCs/>
          <w:color w:val="555555"/>
          <w:sz w:val="18"/>
          <w:szCs w:val="18"/>
        </w:rPr>
        <w:t xml:space="preserve">Table 2: Effect of adding Indian-style training data. These models train on the full training split, without the 10% validation hold-out used for Table 1.</w:t>
      </w:r>
    </w:p>
    <w:p>
      <w:pPr>
        <w:spacing w:after="100"/>
        <w:jc w:val="both"/>
      </w:pPr>
      <w:r>
        <w:t xml:space="preserve">Accuracy on Indian text rose from 65.63% to 96.88% with no loss on the original test set. In our scans of the live Flipkart home page, flagged lines fell from 15 to 2. Because the held-out set is small, these numbers show a clear trend rather than a precise measurement.</w:t>
      </w:r>
    </w:p>
    <w:p>
      <w:pPr>
        <w:pStyle w:val="Heading1"/>
        <w:keepNext/>
      </w:pPr>
      <w:r>
        <w:t xml:space="preserve">5. Web Dashboard</w:t>
      </w:r>
    </w:p>
    <w:p>
      <w:pPr>
        <w:spacing w:after="100"/>
        <w:jc w:val="both"/>
      </w:pPr>
      <w:r>
        <w:t xml:space="preserve">We deployed the adapted model as a web dashboard with a </w:t>
      </w:r>
      <w:r>
        <w:rPr>
          <w:b/>
          <w:bCs/>
        </w:rPr>
        <w:t xml:space="preserve">FastAPI</w:t>
      </w:r>
      <w:r>
        <w:t xml:space="preserve"> backend and a custom HTML/JavaScript front end. The user pastes a product page link. The server downloads the page, uses BeautifulSoup to split it into its visible lines of text, and runs every line through DistilBERT and the category classifier. The dashboard shows how many dark patterns were found and a pressure level, a bar chart by category, a strip showing where each one sits on the page, and a list of findings with the model's confidence and the closest pattern in the CCPA 2023 guidelines.</w:t>
      </w:r>
    </w:p>
    <w:p>
      <w:pPr>
        <w:keepNext/>
        <w:jc w:val="center"/>
      </w:pPr>
      <w:r>
        <w:drawing>
          <wp:inline distT="0" distB="0" distL="0" distR="0">
            <wp:extent cx="4095750" cy="2609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color w:val="555555"/>
          <w:sz w:val="18"/>
          <w:szCs w:val="18"/>
        </w:rPr>
        <w:t xml:space="preserve">Figure 2: The dashboard after scanning a sample product page (a test page we built with dark patterns in it).</w:t>
      </w:r>
    </w:p>
    <w:p>
      <w:pPr>
        <w:pStyle w:val="Heading1"/>
        <w:keepNext/>
      </w:pPr>
      <w:r>
        <w:t xml:space="preserve">6. Limitations and Future Work</w:t>
      </w:r>
    </w:p>
    <w:p>
      <w:pPr>
        <w:pStyle w:val="ListParagraph"/>
        <w:numPr>
          <w:ilvl w:val="0"/>
          <w:numId w:val="2"/>
        </w:numPr>
        <w:spacing w:after="40"/>
      </w:pPr>
      <w:r>
        <w:rPr>
          <w:b/>
          <w:bCs/>
        </w:rPr>
        <w:t xml:space="preserve">Text only:</w:t>
      </w:r>
      <w:r>
        <w:t xml:space="preserve"> visual dark patterns, such as pre-ticked checkboxes, tiny grey "decline" buttons or hidden costs, cannot be detected from text alone. A CNN trained on page screenshots could cover them.</w:t>
      </w:r>
    </w:p>
    <w:p>
      <w:pPr>
        <w:pStyle w:val="ListParagraph"/>
        <w:numPr>
          <w:ilvl w:val="0"/>
          <w:numId w:val="2"/>
        </w:numPr>
        <w:spacing w:after="40"/>
      </w:pPr>
      <w:r>
        <w:rPr>
          <w:b/>
          <w:bCs/>
        </w:rPr>
        <w:t xml:space="preserve">Language, not truth:</w:t>
      </w:r>
      <w:r>
        <w:t xml:space="preserve"> the model detects manipulative phrasing. It cannot tell whether "Only 2 left" is actually false.</w:t>
      </w:r>
    </w:p>
    <w:p>
      <w:pPr>
        <w:pStyle w:val="ListParagraph"/>
        <w:numPr>
          <w:ilvl w:val="0"/>
          <w:numId w:val="2"/>
        </w:numPr>
        <w:spacing w:after="40"/>
      </w:pPr>
      <w:r>
        <w:rPr>
          <w:b/>
          <w:bCs/>
        </w:rPr>
        <w:t xml:space="preserve">Regional data:</w:t>
      </w:r>
      <w:r>
        <w:t xml:space="preserve"> our Indian data is template-generated and the held-out set is small. Short generic lines such as "In stock" are still sometimes flagged. A larger hand-labelled set from real Indian sites, including Hinglish, is the next step.</w:t>
      </w:r>
    </w:p>
    <w:p>
      <w:pPr>
        <w:pStyle w:val="ListParagraph"/>
        <w:numPr>
          <w:ilvl w:val="0"/>
          <w:numId w:val="2"/>
        </w:numPr>
        <w:spacing w:after="40"/>
      </w:pPr>
      <w:r>
        <w:rPr>
          <w:b/>
          <w:bCs/>
        </w:rPr>
        <w:t xml:space="preserve">Page coverage:</w:t>
      </w:r>
      <w:r>
        <w:t xml:space="preserve"> sites that block automated requests or build their content with JavaScript cannot be scanned by link, so the user has to paste the text instead. A </w:t>
      </w:r>
      <w:r>
        <w:rPr>
          <w:b/>
          <w:bCs/>
        </w:rPr>
        <w:t xml:space="preserve">browser extension</w:t>
      </w:r>
      <w:r>
        <w:t xml:space="preserve"> would read the page exactly as the user sees it.</w:t>
      </w:r>
    </w:p>
    <w:p>
      <w:pPr>
        <w:pStyle w:val="ListParagraph"/>
        <w:numPr>
          <w:ilvl w:val="0"/>
          <w:numId w:val="2"/>
        </w:numPr>
        <w:spacing w:after="40"/>
      </w:pPr>
      <w:r>
        <w:rPr>
          <w:b/>
          <w:bCs/>
        </w:rPr>
        <w:t xml:space="preserve">Rare categories:</w:t>
      </w:r>
      <w:r>
        <w:t xml:space="preserve"> Sneaking, Obstruction and Forced Action need more labelled examples to be recognised separately.</w:t>
      </w:r>
    </w:p>
    <w:p>
      <w:pPr>
        <w:pStyle w:val="Heading1"/>
        <w:keepNext/>
      </w:pPr>
      <w:r>
        <w:t xml:space="preserve">7. Conclusion</w:t>
      </w:r>
    </w:p>
    <w:p>
      <w:pPr>
        <w:spacing w:after="100"/>
        <w:jc w:val="both"/>
      </w:pPr>
      <w:r>
        <w:t xml:space="preserve">We built an NLP system that detects dark patterns in e-commerce website text. A fine-tuned DistilBERT model reached 96.82% accuracy and outperformed TF-IDF baselines, and a second classifier identifies the type of manipulation with 95.34% accuracy. Adding Indian-style training data raised accuracy on Indian text from 65.63% to 96.88%. The final model powers a dashboard that scans any product page from its link. Tools like this can help consumers spot manipulation and help regulators such as the CCPA enforce dark pattern rules at scale.</w:t>
      </w:r>
    </w:p>
    <w:p>
      <w:pPr>
        <w:pStyle w:val="Heading1"/>
        <w:keepNext/>
      </w:pPr>
      <w:r>
        <w:t xml:space="preserve">References</w:t>
      </w:r>
    </w:p>
    <w:p>
      <w:pPr>
        <w:spacing w:after="60"/>
      </w:pPr>
      <w:r>
        <w:rPr>
          <w:sz w:val="18"/>
          <w:szCs w:val="18"/>
        </w:rPr>
        <w:t xml:space="preserve">[1] Mathur, A., Acar, G., Friedman, M. J., Lucherini, E., Mayer, J., Chetty, M., &amp; Narayanan, A. (2019). Dark Patterns at Scale: Findings from a Crawl of 11K Shopping Websites. Proceedings of the ACM on Human-Computer Interaction (CSCW).</w:t>
      </w:r>
    </w:p>
    <w:p>
      <w:pPr>
        <w:spacing w:after="60"/>
      </w:pPr>
      <w:r>
        <w:rPr>
          <w:sz w:val="18"/>
          <w:szCs w:val="18"/>
        </w:rPr>
        <w:t xml:space="preserve">[2] Yada, Y., Feng, J., Matsumoto, T., Fukushima, N., Kido, F., &amp; Yamana, H. (2022). Dark Patterns in E-Commerce: A Dataset and Its Baseline Evaluations. IEEE International Conference on Big Data.</w:t>
      </w:r>
    </w:p>
    <w:p>
      <w:pPr>
        <w:spacing w:after="60"/>
      </w:pPr>
      <w:r>
        <w:rPr>
          <w:sz w:val="18"/>
          <w:szCs w:val="18"/>
        </w:rPr>
        <w:t xml:space="preserve">[3] Sanh, V., Debut, L., Chaumond, J., &amp; Wolf, T. (2019). DistilBERT, a distilled version of BERT: smaller, faster, cheaper and lighter. arXiv:1910.01108.</w:t>
      </w:r>
    </w:p>
    <w:p>
      <w:pPr>
        <w:spacing w:after="60"/>
      </w:pPr>
      <w:r>
        <w:rPr>
          <w:sz w:val="18"/>
          <w:szCs w:val="18"/>
        </w:rPr>
        <w:t xml:space="preserve">[4] Central Consumer Protection Authority, Government of India (2023). Guidelines for Prevention and Regulation of Dark Patterns, 2023.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Calibri" w:cs="Calibri" w:eastAsia="Calibri" w:hAnsi="Calibri"/>
      <w:b/>
      <w:bCs/>
      <w:color w:val="1F3864"/>
      <w:sz w:val="40"/>
      <w:szCs w:val="40"/>
    </w:rPr>
  </w:style>
  <w:style w:type="paragraph" w:styleId="Heading1">
    <w:name w:val="Heading 1"/>
    <w:basedOn w:val="Normal"/>
    <w:next w:val="Normal"/>
    <w:qFormat/>
    <w:pPr>
      <w:spacing w:after="80" w:before="200"/>
      <w:outlineLvl w:val="0"/>
    </w:pPr>
    <w:rPr>
      <w:rFonts w:ascii="Calibri" w:cs="Calibri" w:eastAsia="Calibri" w:hAnsi="Calibri"/>
      <w:b/>
      <w:bCs/>
      <w:color w:val="1F3864"/>
      <w:sz w:val="25"/>
      <w:szCs w:val="25"/>
    </w:rPr>
  </w:style>
  <w:style w:type="paragraph" w:styleId="Heading2">
    <w:name w:val="Heading 2"/>
    <w:basedOn w:val="Normal"/>
    <w:next w:val="Normal"/>
    <w:qFormat/>
    <w:pPr>
      <w:spacing w:after="60" w:before="120"/>
      <w:outlineLvl w:val="1"/>
    </w:pPr>
    <w:rPr>
      <w:rFonts w:ascii="Calibri" w:cs="Calibri" w:eastAsia="Calibri" w:hAnsi="Calibri"/>
      <w:b/>
      <w:bCs/>
      <w:color w:val="2E559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d25c9419e41a92b5b486e012ab7d0ad7bdfa879.png"/><Relationship Id="rId8" Type="http://schemas.openxmlformats.org/officeDocument/2006/relationships/image" Target="media/14be1a21748b5a4fd61f9df9fce7e6869070f9a1.png"/><Relationship Id="rId9" Type="http://schemas.openxmlformats.org/officeDocument/2006/relationships/image" Target="media/a10ead1fe1c17adcdc6e5a9f439e13f96bb6fb3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2026-09-30T03:23:47.456Z</dcterms:created>
  <dcterms:modified xsi:type="dcterms:W3CDTF">2026-09-30T03:23:47.460Z</dcterms:modified>
</cp:coreProperties>
</file>

<file path=docProps/custom.xml><?xml version="1.0" encoding="utf-8"?>
<Properties xmlns="http://schemas.openxmlformats.org/officeDocument/2006/custom-properties" xmlns:vt="http://schemas.openxmlformats.org/officeDocument/2006/docPropsVTypes"/>
</file>