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2" w:name="X8dc7d0ed2b9621d08152ca9d391168e0110003c"/>
    <w:p>
      <w:pPr>
        <w:pStyle w:val="Heading1"/>
      </w:pPr>
      <w:r>
        <w:t xml:space="preserve">🔁 Chapter 2 — Testing Throughout the Software Development Lifecycle</w:t>
      </w:r>
    </w:p>
    <w:bookmarkStart w:id="9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5 questions</w:t>
      </w:r>
      <w:r>
        <w:t xml:space="preserve"> </w:t>
      </w:r>
      <w:r>
        <w:t xml:space="preserve">out of 40 (12.5% of the exam)</w:t>
      </w:r>
    </w:p>
    <w:p>
      <w:pPr>
        <w:pStyle w:val="Compact"/>
        <w:numPr>
          <w:ilvl w:val="0"/>
          <w:numId w:val="1001"/>
        </w:numPr>
      </w:pPr>
      <w:r>
        <w:t xml:space="preserve">K-levels: K1 and K2 — no K3 application questions</w:t>
      </w:r>
    </w:p>
    <w:bookmarkEnd w:id="9"/>
    <w:bookmarkStart w:id="10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FL-2.1.1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Explain the impact of the chosen SDLC on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FL-2.1.2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Recall good testing practices that apply to all SDLC models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Recall the examples of test-first approaches to development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FL-2.1.4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Summarize how DevOps affects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Explain the shift-left approach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FL-2.1.6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Explain how retrospectives can be used as a mechanism for process improvement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FL-2.2.1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Distinguish the different test levels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Distinguish the different test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FL-2.2.3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Distinguish confirmation testing from regression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FL-2.3.1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Summarize maintenance testing and its triggers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</w:tbl>
    <w:bookmarkEnd w:id="10"/>
    <w:bookmarkStart w:id="11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2.1 through 2.3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15+ original ISTQB-style questions with answer rationales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2026-06-30T17:54:00Z</dcterms:created>
  <dcterms:modified xsi:type="dcterms:W3CDTF">2026-06-30T17:54:00Z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