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  <w:pageBreakBefore/>
      </w:pPr>
    </w:p>
    <w:bookmarkStart w:id="12" w:name="chapter-5-managing-the-test-activities"/>
    <w:p>
      <w:pPr>
        <w:pStyle w:val="Heading1"/>
      </w:pPr>
      <w:r>
        <w:t xml:space="preserve">🚀 Chapter 5 — Managing the Test Activities</w:t>
      </w:r>
    </w:p>
    <w:bookmarkStart w:id="9" w:name="exam-weighting"/>
    <w:p>
      <w:pPr>
        <w:pStyle w:val="Heading2"/>
      </w:pPr>
      <w:r>
        <w:t xml:space="preserve">🎓 Exam Weighting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Approximately 8-9 questions</w:t>
      </w:r>
      <w:r>
        <w:t xml:space="preserve"> </w:t>
      </w:r>
      <w:r>
        <w:t xml:space="preserve">out of 40 (20-22.5% of the exam)</w:t>
      </w:r>
    </w:p>
    <w:p>
      <w:pPr>
        <w:pStyle w:val="Compact"/>
        <w:numPr>
          <w:ilvl w:val="0"/>
          <w:numId w:val="1001"/>
        </w:numPr>
      </w:pPr>
      <w:r>
        <w:t xml:space="preserve">K-levels: K1, K2, and</w:t>
      </w:r>
      <w:r>
        <w:t xml:space="preserve"> </w:t>
      </w:r>
      <w:r>
        <w:rPr>
          <w:b/>
          <w:bCs/>
        </w:rPr>
        <w:t xml:space="preserve">K3 (apply)</w:t>
      </w:r>
      <w:r>
        <w:t xml:space="preserve"> </w:t>
      </w:r>
      <w:r>
        <w:t xml:space="preserve">for risk management and defect reports</w:t>
      </w:r>
    </w:p>
    <w:bookmarkEnd w:id="9"/>
    <w:bookmarkStart w:id="10" w:name="learning-objectives"/>
    <w:p>
      <w:pPr>
        <w:pStyle w:val="Heading2"/>
      </w:pPr>
      <w:r>
        <w:t xml:space="preserve">🎯 Learning Objectives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05"/>
        <w:gridCol w:w="2036"/>
        <w:gridCol w:w="2941"/>
        <w:gridCol w:w="20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K-Level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FL-5.1.1</w:t>
            </w:r>
          </w:p>
        </w:tc>
        <w:tc>
          <w:tcPr/>
          <w:p>
            <w:pPr>
              <w:pStyle w:val="Compact"/>
            </w:pPr>
            <w:r>
              <w:t xml:space="preserve">5.1</w:t>
            </w:r>
          </w:p>
        </w:tc>
        <w:tc>
          <w:tcPr/>
          <w:p>
            <w:pPr>
              <w:pStyle w:val="Compact"/>
            </w:pPr>
            <w:r>
              <w:t xml:space="preserve">Exemplify the purpose and content of a test plan</w:t>
            </w:r>
          </w:p>
        </w:tc>
        <w:tc>
          <w:tcPr/>
          <w:p>
            <w:pPr>
              <w:pStyle w:val="Compact"/>
            </w:pPr>
            <w:r>
              <w:t xml:space="preserve">K2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FL-5.1.2</w:t>
            </w:r>
          </w:p>
        </w:tc>
        <w:tc>
          <w:tcPr/>
          <w:p>
            <w:pPr>
              <w:pStyle w:val="Compact"/>
            </w:pPr>
            <w:r>
              <w:t xml:space="preserve">5.1</w:t>
            </w:r>
          </w:p>
        </w:tc>
        <w:tc>
          <w:tcPr/>
          <w:p>
            <w:pPr>
              <w:pStyle w:val="Compact"/>
            </w:pPr>
            <w:r>
              <w:t xml:space="preserve">Recognize how a tester adds value to iteration and release planning</w:t>
            </w:r>
          </w:p>
        </w:tc>
        <w:tc>
          <w:tcPr/>
          <w:p>
            <w:pPr>
              <w:pStyle w:val="Compact"/>
            </w:pPr>
            <w:r>
              <w:t xml:space="preserve">K1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FL-5.1.3</w:t>
            </w:r>
          </w:p>
        </w:tc>
        <w:tc>
          <w:tcPr/>
          <w:p>
            <w:pPr>
              <w:pStyle w:val="Compact"/>
            </w:pPr>
            <w:r>
              <w:t xml:space="preserve">5.1</w:t>
            </w:r>
          </w:p>
        </w:tc>
        <w:tc>
          <w:tcPr/>
          <w:p>
            <w:pPr>
              <w:pStyle w:val="Compact"/>
            </w:pPr>
            <w:r>
              <w:t xml:space="preserve">Compare entry criteria and exit criteria</w:t>
            </w:r>
          </w:p>
        </w:tc>
        <w:tc>
          <w:tcPr/>
          <w:p>
            <w:pPr>
              <w:pStyle w:val="Compact"/>
            </w:pPr>
            <w:r>
              <w:t xml:space="preserve">K2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FL-5.1.4</w:t>
            </w:r>
          </w:p>
        </w:tc>
        <w:tc>
          <w:tcPr/>
          <w:p>
            <w:pPr>
              <w:pStyle w:val="Compact"/>
            </w:pPr>
            <w:r>
              <w:t xml:space="preserve">5.1</w:t>
            </w:r>
          </w:p>
        </w:tc>
        <w:tc>
          <w:tcPr/>
          <w:p>
            <w:pPr>
              <w:pStyle w:val="Compact"/>
            </w:pPr>
            <w:r>
              <w:t xml:space="preserve">Recall estimation techniques</w:t>
            </w:r>
          </w:p>
        </w:tc>
        <w:tc>
          <w:tcPr/>
          <w:p>
            <w:pPr>
              <w:pStyle w:val="Compact"/>
            </w:pPr>
            <w:r>
              <w:t xml:space="preserve">K1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FL-5.1.5</w:t>
            </w:r>
          </w:p>
        </w:tc>
        <w:tc>
          <w:tcPr/>
          <w:p>
            <w:pPr>
              <w:pStyle w:val="Compact"/>
            </w:pPr>
            <w:r>
              <w:t xml:space="preserve">5.1</w:t>
            </w:r>
          </w:p>
        </w:tc>
        <w:tc>
          <w:tcPr/>
          <w:p>
            <w:pPr>
              <w:pStyle w:val="Compact"/>
            </w:pPr>
            <w:r>
              <w:t xml:space="preserve">Know how to apply test case prioritization</w:t>
            </w:r>
          </w:p>
        </w:tc>
        <w:tc>
          <w:tcPr/>
          <w:p>
            <w:pPr>
              <w:pStyle w:val="Compact"/>
            </w:pPr>
            <w:r>
              <w:t xml:space="preserve">K3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FL-5.1.6</w:t>
            </w:r>
          </w:p>
        </w:tc>
        <w:tc>
          <w:tcPr/>
          <w:p>
            <w:pPr>
              <w:pStyle w:val="Compact"/>
            </w:pPr>
            <w:r>
              <w:t xml:space="preserve">5.1</w:t>
            </w:r>
          </w:p>
        </w:tc>
        <w:tc>
          <w:tcPr/>
          <w:p>
            <w:pPr>
              <w:pStyle w:val="Compact"/>
            </w:pPr>
            <w:r>
              <w:t xml:space="preserve">Recall the concepts of the test pyramid</w:t>
            </w:r>
          </w:p>
        </w:tc>
        <w:tc>
          <w:tcPr/>
          <w:p>
            <w:pPr>
              <w:pStyle w:val="Compact"/>
            </w:pPr>
            <w:r>
              <w:t xml:space="preserve">K1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FL-5.1.7</w:t>
            </w:r>
          </w:p>
        </w:tc>
        <w:tc>
          <w:tcPr/>
          <w:p>
            <w:pPr>
              <w:pStyle w:val="Compact"/>
            </w:pPr>
            <w:r>
              <w:t xml:space="preserve">5.1</w:t>
            </w:r>
          </w:p>
        </w:tc>
        <w:tc>
          <w:tcPr/>
          <w:p>
            <w:pPr>
              <w:pStyle w:val="Compact"/>
            </w:pPr>
            <w:r>
              <w:t xml:space="preserve">Summarize the testing quadrants and their relationships with test levels and test types</w:t>
            </w:r>
          </w:p>
        </w:tc>
        <w:tc>
          <w:tcPr/>
          <w:p>
            <w:pPr>
              <w:pStyle w:val="Compact"/>
            </w:pPr>
            <w:r>
              <w:t xml:space="preserve">K2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FL-5.2.1</w:t>
            </w:r>
          </w:p>
        </w:tc>
        <w:tc>
          <w:tcPr/>
          <w:p>
            <w:pPr>
              <w:pStyle w:val="Compact"/>
            </w:pPr>
            <w:r>
              <w:t xml:space="preserve">5.2</w:t>
            </w:r>
          </w:p>
        </w:tc>
        <w:tc>
          <w:tcPr/>
          <w:p>
            <w:pPr>
              <w:pStyle w:val="Compact"/>
            </w:pPr>
            <w:r>
              <w:t xml:space="preserve">Identify the level of risk using likelihood and impact</w:t>
            </w:r>
          </w:p>
        </w:tc>
        <w:tc>
          <w:tcPr/>
          <w:p>
            <w:pPr>
              <w:pStyle w:val="Compact"/>
            </w:pPr>
            <w:r>
              <w:t xml:space="preserve">K2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FL-5.2.2</w:t>
            </w:r>
          </w:p>
        </w:tc>
        <w:tc>
          <w:tcPr/>
          <w:p>
            <w:pPr>
              <w:pStyle w:val="Compact"/>
            </w:pPr>
            <w:r>
              <w:t xml:space="preserve">5.2</w:t>
            </w:r>
          </w:p>
        </w:tc>
        <w:tc>
          <w:tcPr/>
          <w:p>
            <w:pPr>
              <w:pStyle w:val="Compact"/>
            </w:pPr>
            <w:r>
              <w:t xml:space="preserve">Distinguish between project risks and product risks</w:t>
            </w:r>
          </w:p>
        </w:tc>
        <w:tc>
          <w:tcPr/>
          <w:p>
            <w:pPr>
              <w:pStyle w:val="Compact"/>
            </w:pPr>
            <w:r>
              <w:t xml:space="preserve">K2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FL-5.2.3</w:t>
            </w:r>
          </w:p>
        </w:tc>
        <w:tc>
          <w:tcPr/>
          <w:p>
            <w:pPr>
              <w:pStyle w:val="Compact"/>
            </w:pPr>
            <w:r>
              <w:t xml:space="preserve">5.2</w:t>
            </w:r>
          </w:p>
        </w:tc>
        <w:tc>
          <w:tcPr/>
          <w:p>
            <w:pPr>
              <w:pStyle w:val="Compact"/>
            </w:pPr>
            <w:r>
              <w:t xml:space="preserve">Explain how product risk analysis may influence testing</w:t>
            </w:r>
          </w:p>
        </w:tc>
        <w:tc>
          <w:tcPr/>
          <w:p>
            <w:pPr>
              <w:pStyle w:val="Compact"/>
            </w:pPr>
            <w:r>
              <w:t xml:space="preserve">K2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FL-5.2.4</w:t>
            </w:r>
          </w:p>
        </w:tc>
        <w:tc>
          <w:tcPr/>
          <w:p>
            <w:pPr>
              <w:pStyle w:val="Compact"/>
            </w:pPr>
            <w:r>
              <w:t xml:space="preserve">5.2</w:t>
            </w:r>
          </w:p>
        </w:tc>
        <w:tc>
          <w:tcPr/>
          <w:p>
            <w:pPr>
              <w:pStyle w:val="Compact"/>
            </w:pPr>
            <w:r>
              <w:t xml:space="preserve">Explain how product risk analysis may influence the thoroughness and scope of testing</w:t>
            </w:r>
          </w:p>
        </w:tc>
        <w:tc>
          <w:tcPr/>
          <w:p>
            <w:pPr>
              <w:pStyle w:val="Compact"/>
            </w:pPr>
            <w:r>
              <w:t xml:space="preserve">K2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FL-5.3.1</w:t>
            </w:r>
          </w:p>
        </w:tc>
        <w:tc>
          <w:tcPr/>
          <w:p>
            <w:pPr>
              <w:pStyle w:val="Compact"/>
            </w:pPr>
            <w:r>
              <w:t xml:space="preserve">5.3</w:t>
            </w:r>
          </w:p>
        </w:tc>
        <w:tc>
          <w:tcPr/>
          <w:p>
            <w:pPr>
              <w:pStyle w:val="Compact"/>
            </w:pPr>
            <w:r>
              <w:t xml:space="preserve">Recall metrics used for testing</w:t>
            </w:r>
          </w:p>
        </w:tc>
        <w:tc>
          <w:tcPr/>
          <w:p>
            <w:pPr>
              <w:pStyle w:val="Compact"/>
            </w:pPr>
            <w:r>
              <w:t xml:space="preserve">K1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FL-5.3.2</w:t>
            </w:r>
          </w:p>
        </w:tc>
        <w:tc>
          <w:tcPr/>
          <w:p>
            <w:pPr>
              <w:pStyle w:val="Compact"/>
            </w:pPr>
            <w:r>
              <w:t xml:space="preserve">5.3</w:t>
            </w:r>
          </w:p>
        </w:tc>
        <w:tc>
          <w:tcPr/>
          <w:p>
            <w:pPr>
              <w:pStyle w:val="Compact"/>
            </w:pPr>
            <w:r>
              <w:t xml:space="preserve">Summarize the purposes, content, and audiences for test reports</w:t>
            </w:r>
          </w:p>
        </w:tc>
        <w:tc>
          <w:tcPr/>
          <w:p>
            <w:pPr>
              <w:pStyle w:val="Compact"/>
            </w:pPr>
            <w:r>
              <w:t xml:space="preserve">K2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FL-5.3.3</w:t>
            </w:r>
          </w:p>
        </w:tc>
        <w:tc>
          <w:tcPr/>
          <w:p>
            <w:pPr>
              <w:pStyle w:val="Compact"/>
            </w:pPr>
            <w:r>
              <w:t xml:space="preserve">5.3</w:t>
            </w:r>
          </w:p>
        </w:tc>
        <w:tc>
          <w:tcPr/>
          <w:p>
            <w:pPr>
              <w:pStyle w:val="Compact"/>
            </w:pPr>
            <w:r>
              <w:t xml:space="preserve">Exemplify how to communicate the status of testing</w:t>
            </w:r>
          </w:p>
        </w:tc>
        <w:tc>
          <w:tcPr/>
          <w:p>
            <w:pPr>
              <w:pStyle w:val="Compact"/>
            </w:pPr>
            <w:r>
              <w:t xml:space="preserve">K2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FL-5.4.1</w:t>
            </w:r>
          </w:p>
        </w:tc>
        <w:tc>
          <w:tcPr/>
          <w:p>
            <w:pPr>
              <w:pStyle w:val="Compact"/>
            </w:pPr>
            <w:r>
              <w:t xml:space="preserve">5.4</w:t>
            </w:r>
          </w:p>
        </w:tc>
        <w:tc>
          <w:tcPr/>
          <w:p>
            <w:pPr>
              <w:pStyle w:val="Compact"/>
            </w:pPr>
            <w:r>
              <w:t xml:space="preserve">Summarize how configuration management supports testing</w:t>
            </w:r>
          </w:p>
        </w:tc>
        <w:tc>
          <w:tcPr/>
          <w:p>
            <w:pPr>
              <w:pStyle w:val="Compact"/>
            </w:pPr>
            <w:r>
              <w:t xml:space="preserve">K2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FL-5.5.1</w:t>
            </w:r>
          </w:p>
        </w:tc>
        <w:tc>
          <w:tcPr/>
          <w:p>
            <w:pPr>
              <w:pStyle w:val="Compact"/>
            </w:pPr>
            <w:r>
              <w:t xml:space="preserve">5.5</w:t>
            </w:r>
          </w:p>
        </w:tc>
        <w:tc>
          <w:tcPr/>
          <w:p>
            <w:pPr>
              <w:pStyle w:val="Compact"/>
            </w:pPr>
            <w:r>
              <w:t xml:space="preserve">Prepare a defect report</w:t>
            </w:r>
          </w:p>
        </w:tc>
        <w:tc>
          <w:tcPr/>
          <w:p>
            <w:pPr>
              <w:pStyle w:val="Compact"/>
            </w:pPr>
            <w:r>
              <w:t xml:space="preserve">K3</w:t>
            </w:r>
          </w:p>
        </w:tc>
      </w:tr>
    </w:tbl>
    <w:bookmarkEnd w:id="10"/>
    <w:bookmarkStart w:id="11" w:name="chapter-map"/>
    <w:p>
      <w:pPr>
        <w:pStyle w:val="Heading2"/>
      </w:pPr>
      <w:r>
        <w:t xml:space="preserve">⭐ Chapter Map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lessons.md</w:t>
      </w:r>
      <w:r>
        <w:t xml:space="preserve"> </w:t>
      </w:r>
      <w:r>
        <w:t xml:space="preserve">— Full instructional content covering sections 5.1 through 5.5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worked_examples.md</w:t>
      </w:r>
      <w:r>
        <w:t xml:space="preserve"> </w:t>
      </w:r>
      <w:r>
        <w:t xml:space="preserve">— Step-by-step examples for risk analysis and defect reports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exam_traps.md</w:t>
      </w:r>
      <w:r>
        <w:t xml:space="preserve"> </w:t>
      </w:r>
      <w:r>
        <w:t xml:space="preserve">— Common mistakes and ISTQB-favorite distinctions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practice_questions.md</w:t>
      </w:r>
      <w:r>
        <w:t xml:space="preserve"> </w:t>
      </w:r>
      <w:r>
        <w:t xml:space="preserve">— 18+ original ISTQB-style questions with answer rationales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2026-06-30T17:54:03Z</dcterms:created>
  <dcterms:modified xsi:type="dcterms:W3CDTF">2026-06-30T17:54:03Z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