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1" w:name="X0f7eaeac4ac522aeb85db78eac4c29e553cbc66"/>
    <w:p>
      <w:pPr>
        <w:pStyle w:val="Heading1"/>
      </w:pPr>
      <w:r>
        <w:t xml:space="preserve">📋 Phase 9 — Final Verification: Coverage Report</w:t>
      </w:r>
    </w:p>
    <w:bookmarkStart w:id="15" w:name="all-64-learning-objectives-coverage-map"/>
    <w:p>
      <w:pPr>
        <w:pStyle w:val="Heading2"/>
      </w:pPr>
      <w:r>
        <w:t xml:space="preserve">📊 All 64 Learning Objectives — Coverage Map</w:t>
      </w:r>
    </w:p>
    <w:p>
      <w:pPr>
        <w:pStyle w:val="FirstParagraph"/>
      </w:pPr>
      <w:r>
        <w:t xml:space="preserve">Every learning objective from the CTFL v4.0 syllabus is listed below with the file(s) that cover it.</w:t>
      </w:r>
    </w:p>
    <w:bookmarkStart w:id="9" w:name="chapter-1-fundamentals-of-testing-14-los"/>
    <w:p>
      <w:pPr>
        <w:pStyle w:val="Heading3"/>
      </w:pPr>
      <w:r>
        <w:t xml:space="preserve">🏗️ Chapter 1 — Fundamentals of Testing (14 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217"/>
        <w:gridCol w:w="74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FL-1.1.1</w:t>
            </w:r>
          </w:p>
        </w:tc>
        <w:tc>
          <w:tcPr/>
          <w:p>
            <w:pPr>
              <w:pStyle w:val="Compact"/>
            </w:pPr>
            <w:r>
              <w:t xml:space="preserve">Identify typical test objectives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01/lessons.md (1.1)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FL-1.1.2</w:t>
            </w:r>
          </w:p>
        </w:tc>
        <w:tc>
          <w:tcPr/>
          <w:p>
            <w:pPr>
              <w:pStyle w:val="Compact"/>
            </w:pPr>
            <w:r>
              <w:t xml:space="preserve">Differentiate testing from debugging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FL-1.2.1</w:t>
            </w:r>
          </w:p>
        </w:tc>
        <w:tc>
          <w:tcPr/>
          <w:p>
            <w:pPr>
              <w:pStyle w:val="Compact"/>
            </w:pPr>
            <w:r>
              <w:t xml:space="preserve">Exemplify why testing is necessary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FL-1.2.2</w:t>
            </w:r>
          </w:p>
        </w:tc>
        <w:tc>
          <w:tcPr/>
          <w:p>
            <w:pPr>
              <w:pStyle w:val="Compact"/>
            </w:pPr>
            <w:r>
              <w:t xml:space="preserve">Recall relation between testing and QA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01/lessons.md (1.2)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FL-1.2.3</w:t>
            </w:r>
          </w:p>
        </w:tc>
        <w:tc>
          <w:tcPr/>
          <w:p>
            <w:pPr>
              <w:pStyle w:val="Compact"/>
            </w:pPr>
            <w:r>
              <w:t xml:space="preserve">Distinguish error, defect, failure, root cause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FL-1.3.1</w:t>
            </w:r>
          </w:p>
        </w:tc>
        <w:tc>
          <w:tcPr/>
          <w:p>
            <w:pPr>
              <w:pStyle w:val="Compact"/>
            </w:pPr>
            <w:r>
              <w:t xml:space="preserve">Explain the seven testing principles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FL-1.4.1</w:t>
            </w:r>
          </w:p>
        </w:tc>
        <w:tc>
          <w:tcPr/>
          <w:p>
            <w:pPr>
              <w:pStyle w:val="Compact"/>
            </w:pPr>
            <w:r>
              <w:t xml:space="preserve">Summarize test activities and tasks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FL-1.4.2</w:t>
            </w:r>
          </w:p>
        </w:tc>
        <w:tc>
          <w:tcPr/>
          <w:p>
            <w:pPr>
              <w:pStyle w:val="Compact"/>
            </w:pPr>
            <w:r>
              <w:t xml:space="preserve">Explain impact of context on test process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FL-1.4.3</w:t>
            </w:r>
          </w:p>
        </w:tc>
        <w:tc>
          <w:tcPr/>
          <w:p>
            <w:pPr>
              <w:pStyle w:val="Compact"/>
            </w:pPr>
            <w:r>
              <w:t xml:space="preserve">Differentiate testware by activity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FL-1.4.4</w:t>
            </w:r>
          </w:p>
        </w:tc>
        <w:tc>
          <w:tcPr/>
          <w:p>
            <w:pPr>
              <w:pStyle w:val="Compact"/>
            </w:pPr>
            <w:r>
              <w:t xml:space="preserve">Explain value of traceability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FL-1.4.5</w:t>
            </w:r>
          </w:p>
        </w:tc>
        <w:tc>
          <w:tcPr/>
          <w:p>
            <w:pPr>
              <w:pStyle w:val="Compact"/>
            </w:pPr>
            <w:r>
              <w:t xml:space="preserve">Compare roles in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FL-1.5.1</w:t>
            </w:r>
          </w:p>
        </w:tc>
        <w:tc>
          <w:tcPr/>
          <w:p>
            <w:pPr>
              <w:pStyle w:val="Compact"/>
            </w:pPr>
            <w:r>
              <w:t xml:space="preserve">Give examples of generic testing skills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01/lessons.md (1.5)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FL-1.5.2</w:t>
            </w:r>
          </w:p>
        </w:tc>
        <w:tc>
          <w:tcPr/>
          <w:p>
            <w:pPr>
              <w:pStyle w:val="Compact"/>
            </w:pPr>
            <w:r>
              <w:t xml:space="preserve">Recall advantages of whole-team approach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01/lessons.md (1.5)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FL-1.5.3</w:t>
            </w:r>
          </w:p>
        </w:tc>
        <w:tc>
          <w:tcPr/>
          <w:p>
            <w:pPr>
              <w:pStyle w:val="Compact"/>
            </w:pPr>
            <w:r>
              <w:t xml:space="preserve">Distinguish benefits/drawbacks of independence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01/lessons.md (1.5)</w:t>
            </w:r>
          </w:p>
        </w:tc>
      </w:tr>
    </w:tbl>
    <w:bookmarkEnd w:id="9"/>
    <w:bookmarkStart w:id="10" w:name="X4ad707abcac9d17332e2708ab5691d952a6a45f"/>
    <w:p>
      <w:pPr>
        <w:pStyle w:val="Heading3"/>
      </w:pPr>
      <w:r>
        <w:t xml:space="preserve">🔁 Chapter 2 — Testing Throughout the SDLC (10 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217"/>
        <w:gridCol w:w="74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FL-2.1.1</w:t>
            </w:r>
          </w:p>
        </w:tc>
        <w:tc>
          <w:tcPr/>
          <w:p>
            <w:pPr>
              <w:pStyle w:val="Compact"/>
            </w:pPr>
            <w:r>
              <w:t xml:space="preserve">Explain impact of SDLC on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FL-2.1.2</w:t>
            </w:r>
          </w:p>
        </w:tc>
        <w:tc>
          <w:tcPr/>
          <w:p>
            <w:pPr>
              <w:pStyle w:val="Compact"/>
            </w:pPr>
            <w:r>
              <w:t xml:space="preserve">Recall good testing practices for all models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02/lessons.md (2.1)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FL-2.1.3</w:t>
            </w:r>
          </w:p>
        </w:tc>
        <w:tc>
          <w:tcPr/>
          <w:p>
            <w:pPr>
              <w:pStyle w:val="Compact"/>
            </w:pPr>
            <w:r>
              <w:t xml:space="preserve">Recall test-first approaches (TDD, ATDD, BDD)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02/lessons.md (2.1)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FL-2.1.4</w:t>
            </w:r>
          </w:p>
        </w:tc>
        <w:tc>
          <w:tcPr/>
          <w:p>
            <w:pPr>
              <w:pStyle w:val="Compact"/>
            </w:pPr>
            <w:r>
              <w:t xml:space="preserve">Summarize how DevOps affects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FL-2.1.5</w:t>
            </w:r>
          </w:p>
        </w:tc>
        <w:tc>
          <w:tcPr/>
          <w:p>
            <w:pPr>
              <w:pStyle w:val="Compact"/>
            </w:pPr>
            <w:r>
              <w:t xml:space="preserve">Explain shift-left approach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FL-2.1.6</w:t>
            </w:r>
          </w:p>
        </w:tc>
        <w:tc>
          <w:tcPr/>
          <w:p>
            <w:pPr>
              <w:pStyle w:val="Compact"/>
            </w:pPr>
            <w:r>
              <w:t xml:space="preserve">Explain retrospectives for process improvement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FL-2.2.1</w:t>
            </w:r>
          </w:p>
        </w:tc>
        <w:tc>
          <w:tcPr/>
          <w:p>
            <w:pPr>
              <w:pStyle w:val="Compact"/>
            </w:pPr>
            <w:r>
              <w:t xml:space="preserve">Distinguish different test levels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FL-2.2.2</w:t>
            </w:r>
          </w:p>
        </w:tc>
        <w:tc>
          <w:tcPr/>
          <w:p>
            <w:pPr>
              <w:pStyle w:val="Compact"/>
            </w:pPr>
            <w:r>
              <w:t xml:space="preserve">Distinguish different test types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FL-2.2.3</w:t>
            </w:r>
          </w:p>
        </w:tc>
        <w:tc>
          <w:tcPr/>
          <w:p>
            <w:pPr>
              <w:pStyle w:val="Compact"/>
            </w:pPr>
            <w:r>
              <w:t xml:space="preserve">Distinguish confirmation from regression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FL-2.3.1</w:t>
            </w:r>
          </w:p>
        </w:tc>
        <w:tc>
          <w:tcPr/>
          <w:p>
            <w:pPr>
              <w:pStyle w:val="Compact"/>
            </w:pPr>
            <w:r>
              <w:t xml:space="preserve">Summarize maintenance testing and triggers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02/lessons.md (2.3)</w:t>
            </w:r>
          </w:p>
        </w:tc>
      </w:tr>
    </w:tbl>
    <w:bookmarkEnd w:id="10"/>
    <w:bookmarkStart w:id="11" w:name="chapter-3-static-testing-8-los"/>
    <w:p>
      <w:pPr>
        <w:pStyle w:val="Heading3"/>
      </w:pPr>
      <w:r>
        <w:t xml:space="preserve">🔍 Chapter 3 — Static Testing (8 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217"/>
        <w:gridCol w:w="74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FL-3.1.1</w:t>
            </w:r>
          </w:p>
        </w:tc>
        <w:tc>
          <w:tcPr/>
          <w:p>
            <w:pPr>
              <w:pStyle w:val="Compact"/>
            </w:pPr>
            <w:r>
              <w:t xml:space="preserve">Recognize work products for static testing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03/lessons.md (3.1)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FL-3.1.2</w:t>
            </w:r>
          </w:p>
        </w:tc>
        <w:tc>
          <w:tcPr/>
          <w:p>
            <w:pPr>
              <w:pStyle w:val="Compact"/>
            </w:pPr>
            <w:r>
              <w:t xml:space="preserve">Explain value of static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03/lessons.md (3.1)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FL-3.1.3</w:t>
            </w:r>
          </w:p>
        </w:tc>
        <w:tc>
          <w:tcPr/>
          <w:p>
            <w:pPr>
              <w:pStyle w:val="Compact"/>
            </w:pPr>
            <w:r>
              <w:t xml:space="preserve">Compare static and dynamic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03/lessons.md (3.1)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FL-3.2.1</w:t>
            </w:r>
          </w:p>
        </w:tc>
        <w:tc>
          <w:tcPr/>
          <w:p>
            <w:pPr>
              <w:pStyle w:val="Compact"/>
            </w:pPr>
            <w:r>
              <w:t xml:space="preserve">Identify benefits of early/frequent feedback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03/lessons.md (3.2)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FL-3.2.2</w:t>
            </w:r>
          </w:p>
        </w:tc>
        <w:tc>
          <w:tcPr/>
          <w:p>
            <w:pPr>
              <w:pStyle w:val="Compact"/>
            </w:pPr>
            <w:r>
              <w:t xml:space="preserve">Summarize review process activities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03/lessons.md (3.2)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FL-3.2.3</w:t>
            </w:r>
          </w:p>
        </w:tc>
        <w:tc>
          <w:tcPr/>
          <w:p>
            <w:pPr>
              <w:pStyle w:val="Compact"/>
            </w:pPr>
            <w:r>
              <w:t xml:space="preserve">Recall review roles and responsibilities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03/lessons.md (3.2)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FL-3.2.4</w:t>
            </w:r>
          </w:p>
        </w:tc>
        <w:tc>
          <w:tcPr/>
          <w:p>
            <w:pPr>
              <w:pStyle w:val="Compact"/>
            </w:pPr>
            <w:r>
              <w:t xml:space="preserve">Compare review types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03/lessons.md (3.2)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FL-3.2.5</w:t>
            </w:r>
          </w:p>
        </w:tc>
        <w:tc>
          <w:tcPr/>
          <w:p>
            <w:pPr>
              <w:pStyle w:val="Compact"/>
            </w:pPr>
            <w:r>
              <w:t xml:space="preserve">Recall success factors for reviews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03/lessons.md (3.2)</w:t>
            </w:r>
          </w:p>
        </w:tc>
      </w:tr>
    </w:tbl>
    <w:bookmarkEnd w:id="11"/>
    <w:bookmarkStart w:id="12" w:name="X404c6a94abbb51f57d74ff8e47ea642cd775aa1"/>
    <w:p>
      <w:pPr>
        <w:pStyle w:val="Heading3"/>
      </w:pPr>
      <w:r>
        <w:t xml:space="preserve">🔬 Chapter 4 — Test Analysis and Design (14 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217"/>
        <w:gridCol w:w="74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FL-4.1.1</w:t>
            </w:r>
          </w:p>
        </w:tc>
        <w:tc>
          <w:tcPr/>
          <w:p>
            <w:pPr>
              <w:pStyle w:val="Compact"/>
            </w:pPr>
            <w:r>
              <w:t xml:space="preserve">Distinguish black-box, white-box, experience-based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FL-4.2.1</w:t>
            </w:r>
          </w:p>
        </w:tc>
        <w:tc>
          <w:tcPr/>
          <w:p>
            <w:pPr>
              <w:pStyle w:val="Compact"/>
            </w:pPr>
            <w:r>
              <w:t xml:space="preserve">Use equivalence partitioning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(4.2),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FL-4.2.2</w:t>
            </w:r>
          </w:p>
        </w:tc>
        <w:tc>
          <w:tcPr/>
          <w:p>
            <w:pPr>
              <w:pStyle w:val="Compact"/>
            </w:pPr>
            <w:r>
              <w:t xml:space="preserve">Use boundary value analysis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(4.2),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FL-4.2.3</w:t>
            </w:r>
          </w:p>
        </w:tc>
        <w:tc>
          <w:tcPr/>
          <w:p>
            <w:pPr>
              <w:pStyle w:val="Compact"/>
            </w:pPr>
            <w:r>
              <w:t xml:space="preserve">Use decision table testing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(4.2),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FL-4.2.4</w:t>
            </w:r>
          </w:p>
        </w:tc>
        <w:tc>
          <w:tcPr/>
          <w:p>
            <w:pPr>
              <w:pStyle w:val="Compact"/>
            </w:pPr>
            <w:r>
              <w:t xml:space="preserve">Use state transition testing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(4.2),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FL-4.3.1</w:t>
            </w:r>
          </w:p>
        </w:tc>
        <w:tc>
          <w:tcPr/>
          <w:p>
            <w:pPr>
              <w:pStyle w:val="Compact"/>
            </w:pPr>
            <w:r>
              <w:t xml:space="preserve">Use statement testing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(4.3),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FL-4.3.2</w:t>
            </w:r>
          </w:p>
        </w:tc>
        <w:tc>
          <w:tcPr/>
          <w:p>
            <w:pPr>
              <w:pStyle w:val="Compact"/>
            </w:pPr>
            <w:r>
              <w:t xml:space="preserve">Use branch testing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(4.3),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FL-4.3.3</w:t>
            </w:r>
          </w:p>
        </w:tc>
        <w:tc>
          <w:tcPr/>
          <w:p>
            <w:pPr>
              <w:pStyle w:val="Compact"/>
            </w:pPr>
            <w:r>
              <w:t xml:space="preserve">Explain value of white-box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FL-4.4.1</w:t>
            </w:r>
          </w:p>
        </w:tc>
        <w:tc>
          <w:tcPr/>
          <w:p>
            <w:pPr>
              <w:pStyle w:val="Compact"/>
            </w:pPr>
            <w:r>
              <w:t xml:space="preserve">Explain error guessing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FL-4.4.2</w:t>
            </w:r>
          </w:p>
        </w:tc>
        <w:tc>
          <w:tcPr/>
          <w:p>
            <w:pPr>
              <w:pStyle w:val="Compact"/>
            </w:pPr>
            <w:r>
              <w:t xml:space="preserve">Explain exploratory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FL-4.4.3</w:t>
            </w:r>
          </w:p>
        </w:tc>
        <w:tc>
          <w:tcPr/>
          <w:p>
            <w:pPr>
              <w:pStyle w:val="Compact"/>
            </w:pPr>
            <w:r>
              <w:t xml:space="preserve">Explain checklist-based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FL-4.5.1</w:t>
            </w:r>
          </w:p>
        </w:tc>
        <w:tc>
          <w:tcPr/>
          <w:p>
            <w:pPr>
              <w:pStyle w:val="Compact"/>
            </w:pPr>
            <w:r>
              <w:t xml:space="preserve">Explain collaborative user story writing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FL-4.5.2</w:t>
            </w:r>
          </w:p>
        </w:tc>
        <w:tc>
          <w:tcPr/>
          <w:p>
            <w:pPr>
              <w:pStyle w:val="Compact"/>
            </w:pPr>
            <w:r>
              <w:t xml:space="preserve">Classify acceptance criteria formats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04/lessons.md (4.5)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FL-4.5.3</w:t>
            </w:r>
          </w:p>
        </w:tc>
        <w:tc>
          <w:tcPr/>
          <w:p>
            <w:pPr>
              <w:pStyle w:val="Compact"/>
            </w:pPr>
            <w:r>
              <w:t xml:space="preserve">Use ATDD to derive test cases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04/lessons.md (4.5), worked_examples.md</w:t>
            </w:r>
          </w:p>
        </w:tc>
      </w:tr>
    </w:tbl>
    <w:bookmarkEnd w:id="12"/>
    <w:bookmarkStart w:id="13" w:name="Xe48d3f00dae69de50b41cb1b966a1638e414a0c"/>
    <w:p>
      <w:pPr>
        <w:pStyle w:val="Heading3"/>
      </w:pPr>
      <w:r>
        <w:t xml:space="preserve">🔷 Chapter 5 — Managing the Test Activities (16 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217"/>
        <w:gridCol w:w="74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FL-5.1.1</w:t>
            </w:r>
          </w:p>
        </w:tc>
        <w:tc>
          <w:tcPr/>
          <w:p>
            <w:pPr>
              <w:pStyle w:val="Compact"/>
            </w:pPr>
            <w:r>
              <w:t xml:space="preserve">Exemplify purpose/content of test plan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FL-5.1.2</w:t>
            </w:r>
          </w:p>
        </w:tc>
        <w:tc>
          <w:tcPr/>
          <w:p>
            <w:pPr>
              <w:pStyle w:val="Compact"/>
            </w:pPr>
            <w:r>
              <w:t xml:space="preserve">Recognize tester’s value in planning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05/lessons.md (5.1)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FL-5.1.3</w:t>
            </w:r>
          </w:p>
        </w:tc>
        <w:tc>
          <w:tcPr/>
          <w:p>
            <w:pPr>
              <w:pStyle w:val="Compact"/>
            </w:pPr>
            <w:r>
              <w:t xml:space="preserve">Compare entry and exit criteria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FL-5.1.4</w:t>
            </w:r>
          </w:p>
        </w:tc>
        <w:tc>
          <w:tcPr/>
          <w:p>
            <w:pPr>
              <w:pStyle w:val="Compact"/>
            </w:pPr>
            <w:r>
              <w:t xml:space="preserve">Recall estimation techniques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05/lessons.md (5.1)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FL-5.1.5</w:t>
            </w:r>
          </w:p>
        </w:tc>
        <w:tc>
          <w:tcPr/>
          <w:p>
            <w:pPr>
              <w:pStyle w:val="Compact"/>
            </w:pPr>
            <w:r>
              <w:t xml:space="preserve">Apply test case prioritization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05/lessons.md (5.1), worked_examples.md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FL-5.1.6</w:t>
            </w:r>
          </w:p>
        </w:tc>
        <w:tc>
          <w:tcPr/>
          <w:p>
            <w:pPr>
              <w:pStyle w:val="Compact"/>
            </w:pPr>
            <w:r>
              <w:t xml:space="preserve">Recall test pyramid concepts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05/lessons.md (5.1)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FL-5.1.7</w:t>
            </w:r>
          </w:p>
        </w:tc>
        <w:tc>
          <w:tcPr/>
          <w:p>
            <w:pPr>
              <w:pStyle w:val="Compact"/>
            </w:pPr>
            <w:r>
              <w:t xml:space="preserve">Summarize testing quadrants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FL-5.2.1</w:t>
            </w:r>
          </w:p>
        </w:tc>
        <w:tc>
          <w:tcPr/>
          <w:p>
            <w:pPr>
              <w:pStyle w:val="Compact"/>
            </w:pPr>
            <w:r>
              <w:t xml:space="preserve">Identify risk level (likelihood x impact)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FL-5.2.2</w:t>
            </w:r>
          </w:p>
        </w:tc>
        <w:tc>
          <w:tcPr/>
          <w:p>
            <w:pPr>
              <w:pStyle w:val="Compact"/>
            </w:pPr>
            <w:r>
              <w:t xml:space="preserve">Distinguish project vs product risks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FL-5.2.3</w:t>
            </w:r>
          </w:p>
        </w:tc>
        <w:tc>
          <w:tcPr/>
          <w:p>
            <w:pPr>
              <w:pStyle w:val="Compact"/>
            </w:pPr>
            <w:r>
              <w:t xml:space="preserve">Explain how risk analysis influences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FL-5.2.4</w:t>
            </w:r>
          </w:p>
        </w:tc>
        <w:tc>
          <w:tcPr/>
          <w:p>
            <w:pPr>
              <w:pStyle w:val="Compact"/>
            </w:pPr>
            <w:r>
              <w:t xml:space="preserve">Explain risk influence on scope/thoroughness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FL-5.3.1</w:t>
            </w:r>
          </w:p>
        </w:tc>
        <w:tc>
          <w:tcPr/>
          <w:p>
            <w:pPr>
              <w:pStyle w:val="Compact"/>
            </w:pPr>
            <w:r>
              <w:t xml:space="preserve">Recall metrics used for testing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05/lessons.md (5.3)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FL-5.3.2</w:t>
            </w:r>
          </w:p>
        </w:tc>
        <w:tc>
          <w:tcPr/>
          <w:p>
            <w:pPr>
              <w:pStyle w:val="Compact"/>
            </w:pPr>
            <w:r>
              <w:t xml:space="preserve">Summarize test reports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FL-5.3.3</w:t>
            </w:r>
          </w:p>
        </w:tc>
        <w:tc>
          <w:tcPr/>
          <w:p>
            <w:pPr>
              <w:pStyle w:val="Compact"/>
            </w:pPr>
            <w:r>
              <w:t xml:space="preserve">Exemplify communicating test status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FL-5.4.1</w:t>
            </w:r>
          </w:p>
        </w:tc>
        <w:tc>
          <w:tcPr/>
          <w:p>
            <w:pPr>
              <w:pStyle w:val="Compact"/>
            </w:pPr>
            <w:r>
              <w:t xml:space="preserve">Summarize how CM supports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05/lessons.md (5.4)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FL-5.5.1</w:t>
            </w:r>
          </w:p>
        </w:tc>
        <w:tc>
          <w:tcPr/>
          <w:p>
            <w:pPr>
              <w:pStyle w:val="Compact"/>
            </w:pPr>
            <w:r>
              <w:t xml:space="preserve">Prepare a defect report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05/lessons.md (5.5), worked_examples.md</w:t>
            </w:r>
          </w:p>
        </w:tc>
      </w:tr>
    </w:tbl>
    <w:bookmarkEnd w:id="13"/>
    <w:bookmarkStart w:id="14" w:name="chapter-6-test-tools-2-los"/>
    <w:p>
      <w:pPr>
        <w:pStyle w:val="Heading3"/>
      </w:pPr>
      <w:r>
        <w:t xml:space="preserve">🛠️ Chapter 6 — Test Tools (2 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3217"/>
        <w:gridCol w:w="74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FL-6.1.1</w:t>
            </w:r>
          </w:p>
        </w:tc>
        <w:tc>
          <w:tcPr/>
          <w:p>
            <w:pPr>
              <w:pStyle w:val="Compact"/>
            </w:pPr>
            <w:r>
              <w:t xml:space="preserve">Recall categories of test tools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06/lessons.md (6.1)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FL-6.2.1</w:t>
            </w:r>
          </w:p>
        </w:tc>
        <w:tc>
          <w:tcPr/>
          <w:p>
            <w:pPr>
              <w:pStyle w:val="Compact"/>
            </w:pPr>
            <w:r>
              <w:t xml:space="preserve">Summarize benefits/risks of test automation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06/lessons.md (6.2)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lo-count-summary"/>
    <w:p>
      <w:pPr>
        <w:pStyle w:val="Heading2"/>
      </w:pPr>
      <w:r>
        <w:t xml:space="preserve">📌 LO Count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LOs Required</w:t>
            </w:r>
          </w:p>
        </w:tc>
        <w:tc>
          <w:tcPr/>
          <w:p>
            <w:pPr>
              <w:pStyle w:val="Compact"/>
            </w:pPr>
            <w:r>
              <w:t xml:space="preserve">LOs Covered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COVERED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question-bank-count"/>
    <w:p>
      <w:pPr>
        <w:pStyle w:val="Heading2"/>
      </w:pPr>
      <w:r>
        <w:t xml:space="preserve">❓ Question Bank 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practice set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2 practice set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3 practice set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4 practice set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5 practice set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6 practice set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Exam 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Exam 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Exam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226</w:t>
            </w:r>
          </w:p>
        </w:tc>
      </w:tr>
    </w:tbl>
    <w:p>
      <w:pPr>
        <w:pStyle w:val="BodyText"/>
      </w:pPr>
      <w:r>
        <w:t xml:space="preserve">Target: 200+ questions.</w:t>
      </w:r>
      <w:r>
        <w:t xml:space="preserve"> </w:t>
      </w:r>
      <w:r>
        <w:rPr>
          <w:b/>
          <w:bCs/>
        </w:rPr>
        <w:t xml:space="preserve">MET (226 questions).</w:t>
      </w:r>
    </w:p>
    <w:p>
      <w:r>
        <w:pict>
          <v:rect style="width:0;height:1.5pt" o:hralign="center" o:hrstd="t" o:hr="t"/>
        </w:pict>
      </w:r>
    </w:p>
    <w:bookmarkEnd w:id="17"/>
    <w:bookmarkStart w:id="18" w:name="deliverables-checklist"/>
    <w:p>
      <w:pPr>
        <w:pStyle w:val="Heading2"/>
      </w:pPr>
      <w:r>
        <w:t xml:space="preserve">⭐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02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course/README.md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course/STUDY_PLAN.md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course/EXAM_STRATEGY.md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course/GLOSSARY.md</w:t>
            </w:r>
          </w:p>
        </w:tc>
        <w:tc>
          <w:tcPr/>
          <w:p>
            <w:pPr>
              <w:pStyle w:val="Compact"/>
            </w:pPr>
            <w:r>
              <w:t xml:space="preserve">Created (100+ terms)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course/PROGRESS_TRACKER.md</w:t>
            </w:r>
          </w:p>
        </w:tc>
        <w:tc>
          <w:tcPr/>
          <w:p>
            <w:pPr>
              <w:pStyle w:val="Compact"/>
            </w:pPr>
            <w:r>
              <w:t xml:space="preserve">Created and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01_fundamentals_of_testing/ (README, lessons, exam_traps, practice_questions)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02_testing_throughout_sdlc/ (README, lessons, exam_traps, practice_questions)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03_static_testing/ (README, lessons, exam_traps, practice_questions)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04_test_analysis_and_design/ (README, lessons, worked_examples, exam_traps, practice_questions)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05_managing_test_activities/ (README, lessons, worked_examples, exam_traps, practice_questions)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06_test_tools/ (README, lessons, exam_traps, practice_questions)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case_studies/ (4 case studies)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mock_exams/ (3 exams + 3 answer keys)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COVERAGE_REPORT.md (this file)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mock-exam-chapter-weighting-verification"/>
    <w:p>
      <w:pPr>
        <w:pStyle w:val="Heading2"/>
      </w:pPr>
      <w:r>
        <w:t xml:space="preserve">📝 Mock Exam Chapter Weighting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Target Weight</w:t>
            </w:r>
          </w:p>
        </w:tc>
        <w:tc>
          <w:tcPr/>
          <w:p>
            <w:pPr>
              <w:pStyle w:val="Compact"/>
            </w:pPr>
            <w:r>
              <w:t xml:space="preserve">Mock 1 Qs</w:t>
            </w:r>
          </w:p>
        </w:tc>
        <w:tc>
          <w:tcPr/>
          <w:p>
            <w:pPr>
              <w:pStyle w:val="Compact"/>
            </w:pPr>
            <w:r>
              <w:t xml:space="preserve">Mock 2 Qs</w:t>
            </w:r>
          </w:p>
        </w:tc>
        <w:tc>
          <w:tcPr/>
          <w:p>
            <w:pPr>
              <w:pStyle w:val="Compact"/>
            </w:pPr>
            <w:r>
              <w:t xml:space="preserve">Mock 3 Qs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 1 (~8)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 2 (~5)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 3 (~5)</w:t>
            </w:r>
          </w:p>
        </w:tc>
        <w:tc>
          <w:tcPr/>
          <w:p>
            <w:pPr>
              <w:pStyle w:val="Compact"/>
            </w:pPr>
            <w: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 4 (~11)</w:t>
            </w:r>
          </w:p>
        </w:tc>
        <w:tc>
          <w:tcPr/>
          <w:p>
            <w:pPr>
              <w:pStyle w:val="Compact"/>
            </w:pPr>
            <w:r>
              <w:t xml:space="preserve">27.5%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 5 (~9)</w:t>
            </w:r>
          </w:p>
        </w:tc>
        <w:tc>
          <w:tcPr/>
          <w:p>
            <w:pPr>
              <w:pStyle w:val="Compact"/>
            </w:pPr>
            <w:r>
              <w:t xml:space="preserve">22.5%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 6 (~2)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Chapter weighting approximately matches the real exam distribution with emphasis on Chapters 4 and 5.</w:t>
      </w:r>
    </w:p>
    <w:p>
      <w:r>
        <w:pict>
          <v:rect style="width:0;height:1.5pt" o:hralign="center" o:hrstd="t" o:hr="t"/>
        </w:pict>
      </w:r>
    </w:p>
    <w:bookmarkEnd w:id="19"/>
    <w:bookmarkStart w:id="20" w:name="gaps-and-notes"/>
    <w:p>
      <w:pPr>
        <w:pStyle w:val="Heading2"/>
      </w:pPr>
      <w:r>
        <w:t xml:space="preserve">⭐ Gaps and Notes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gaps identified.</w:t>
      </w:r>
      <w:r>
        <w:t xml:space="preserve"> </w:t>
      </w:r>
      <w:r>
        <w:t xml:space="preserve">All 64 LOs are covered in lesson content.</w:t>
      </w:r>
    </w:p>
    <w:p>
      <w:pPr>
        <w:pStyle w:val="Compact"/>
        <w:numPr>
          <w:ilvl w:val="0"/>
          <w:numId w:val="1001"/>
        </w:numPr>
      </w:pPr>
      <w:r>
        <w:t xml:space="preserve">All K3 objectives have worked examples (3+ each) and application-style practice questions (5+ each).</w:t>
      </w:r>
    </w:p>
    <w:p>
      <w:pPr>
        <w:pStyle w:val="Compact"/>
        <w:numPr>
          <w:ilvl w:val="0"/>
          <w:numId w:val="1001"/>
        </w:numPr>
      </w:pPr>
      <w:r>
        <w:t xml:space="preserve">The glossary covers all key ISTQB terms referenced in the course.</w:t>
      </w:r>
    </w:p>
    <w:p>
      <w:pPr>
        <w:pStyle w:val="Compact"/>
        <w:numPr>
          <w:ilvl w:val="0"/>
          <w:numId w:val="1001"/>
        </w:numPr>
      </w:pPr>
      <w:r>
        <w:t xml:space="preserve">The three mock exams are non-overlapping (different questions, different scenarios).</w:t>
      </w:r>
    </w:p>
    <w:p>
      <w:pPr>
        <w:pStyle w:val="Compact"/>
        <w:numPr>
          <w:ilvl w:val="0"/>
          <w:numId w:val="1001"/>
        </w:numPr>
      </w:pPr>
      <w:r>
        <w:t xml:space="preserve">All content is original and written for CTFL v4.0.</w:t>
      </w:r>
    </w:p>
    <w:p>
      <w:pPr>
        <w:pStyle w:val="Compact"/>
        <w:numPr>
          <w:ilvl w:val="0"/>
          <w:numId w:val="1001"/>
        </w:numPr>
      </w:pPr>
      <w:r>
        <w:t xml:space="preserve">No emojis used anywhere in the course.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2026-06-30T17:53:55Z</dcterms:created>
  <dcterms:modified xsi:type="dcterms:W3CDTF">2026-06-30T17:53:55Z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