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15" w:name="X8affe3eadf4eb619f3fbdd1516fb97dfd02a28d"/>
    <w:p>
      <w:pPr>
        <w:pStyle w:val="Heading1"/>
      </w:pPr>
      <w:r>
        <w:t xml:space="preserve">📚 ISTQB CTFL v4.0 — Complete Self-Study Course</w:t>
      </w:r>
    </w:p>
    <w:bookmarkStart w:id="9" w:name="overview"/>
    <w:p>
      <w:pPr>
        <w:pStyle w:val="Heading2"/>
      </w:pPr>
      <w:r>
        <w:t xml:space="preserve">🌟 Overview</w:t>
      </w:r>
    </w:p>
    <w:p>
      <w:pPr>
        <w:pStyle w:val="FirstParagraph"/>
      </w:pPr>
      <w:r>
        <w:t xml:space="preserve">This course provides comprehensive preparation for the ISTQB Certified Tester Foundation Level (CTFL) v4.0 examination. It is designed for an experienced software engineer aiming to score 90%+ on the exam.</w:t>
      </w:r>
    </w:p>
    <w:bookmarkEnd w:id="9"/>
    <w:bookmarkStart w:id="10" w:name="exam-facts"/>
    <w:p>
      <w:pPr>
        <w:pStyle w:val="Heading2"/>
      </w:pPr>
      <w:r>
        <w:t xml:space="preserve">🎓 Exam Facts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 version</w:t>
            </w:r>
          </w:p>
        </w:tc>
        <w:tc>
          <w:tcPr/>
          <w:p>
            <w:pPr>
              <w:pStyle w:val="Compact"/>
            </w:pPr>
            <w:r>
              <w:t xml:space="preserve">CTFL v4.0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40 (single best answer; a few</w:t>
            </w:r>
            <w:r>
              <w:t xml:space="preserve"> </w:t>
            </w:r>
            <w:r>
              <w:t xml:space="preserve">“choose N”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60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mark</w:t>
            </w:r>
          </w:p>
        </w:tc>
        <w:tc>
          <w:tcPr/>
          <w:p>
            <w:pPr>
              <w:pStyle w:val="Compact"/>
            </w:pPr>
            <w:r>
              <w:t xml:space="preserve">65% (26/40)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Closed 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Objectives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Outcomes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</w:tbl>
    <w:bookmarkEnd w:id="10"/>
    <w:bookmarkStart w:id="11" w:name="course-structure"/>
    <w:p>
      <w:pPr>
        <w:pStyle w:val="Heading2"/>
      </w:pPr>
      <w:r>
        <w:t xml:space="preserve">⭐ Course Structure</w:t>
      </w:r>
    </w:p>
    <w:p>
      <w:pPr>
        <w:pStyle w:val="SourceCode"/>
      </w:pPr>
      <w:r>
        <w:rPr>
          <w:rStyle w:val="VerbatimChar"/>
        </w:rPr>
        <w:t xml:space="preserve">course/</w:t>
      </w:r>
      <w:r>
        <w:br/>
      </w:r>
      <w:r>
        <w:rPr>
          <w:rStyle w:val="VerbatimChar"/>
        </w:rPr>
        <w:t xml:space="preserve">  README.md                  &lt;-- You are here</w:t>
      </w:r>
      <w:r>
        <w:br/>
      </w:r>
      <w:r>
        <w:rPr>
          <w:rStyle w:val="VerbatimChar"/>
        </w:rPr>
        <w:t xml:space="preserve">  STUDY_PLAN.md              3-4 week study plan targeting 90%+</w:t>
      </w:r>
      <w:r>
        <w:br/>
      </w:r>
      <w:r>
        <w:rPr>
          <w:rStyle w:val="VerbatimChar"/>
        </w:rPr>
        <w:t xml:space="preserve">  EXAM_STRATEGY.md           Exam tactics, time budgeting, distractor elimination</w:t>
      </w:r>
      <w:r>
        <w:br/>
      </w:r>
      <w:r>
        <w:rPr>
          <w:rStyle w:val="VerbatimChar"/>
        </w:rPr>
        <w:t xml:space="preserve">  GLOSSARY.md                All key ISTQB terms with original definitions</w:t>
      </w:r>
      <w:r>
        <w:br/>
      </w:r>
      <w:r>
        <w:rPr>
          <w:rStyle w:val="VerbatimChar"/>
        </w:rPr>
        <w:t xml:space="preserve">  PROGRESS_TRACKER.md        Checklist to track completion and mock scores</w:t>
      </w:r>
      <w:r>
        <w:br/>
      </w:r>
      <w:r>
        <w:rPr>
          <w:rStyle w:val="VerbatimChar"/>
        </w:rPr>
        <w:t xml:space="preserve">  01_fundamentals_of_testing/</w:t>
      </w:r>
      <w:r>
        <w:br/>
      </w:r>
      <w:r>
        <w:rPr>
          <w:rStyle w:val="VerbatimChar"/>
        </w:rPr>
        <w:t xml:space="preserve">  02_testing_throughout_sdlc/</w:t>
      </w:r>
      <w:r>
        <w:br/>
      </w:r>
      <w:r>
        <w:rPr>
          <w:rStyle w:val="VerbatimChar"/>
        </w:rPr>
        <w:t xml:space="preserve">  03_static_testing/</w:t>
      </w:r>
      <w:r>
        <w:br/>
      </w:r>
      <w:r>
        <w:rPr>
          <w:rStyle w:val="VerbatimChar"/>
        </w:rPr>
        <w:t xml:space="preserve">  04_test_analysis_and_design/</w:t>
      </w:r>
      <w:r>
        <w:br/>
      </w:r>
      <w:r>
        <w:rPr>
          <w:rStyle w:val="VerbatimChar"/>
        </w:rPr>
        <w:t xml:space="preserve">  05_managing_test_activities/</w:t>
      </w:r>
      <w:r>
        <w:br/>
      </w:r>
      <w:r>
        <w:rPr>
          <w:rStyle w:val="VerbatimChar"/>
        </w:rPr>
        <w:t xml:space="preserve">  06_test_tools/</w:t>
      </w:r>
      <w:r>
        <w:br/>
      </w:r>
      <w:r>
        <w:rPr>
          <w:rStyle w:val="VerbatimChar"/>
        </w:rPr>
        <w:t xml:space="preserve">  case_studies/              4 integrated, multi-technique case studies</w:t>
      </w:r>
      <w:r>
        <w:br/>
      </w:r>
      <w:r>
        <w:rPr>
          <w:rStyle w:val="VerbatimChar"/>
        </w:rPr>
        <w:t xml:space="preserve">  mock_exams/                3 full-length 40-question mock exams + answer keys</w:t>
      </w:r>
    </w:p>
    <w:bookmarkEnd w:id="11"/>
    <w:bookmarkStart w:id="12" w:name="how-to-use-this-course"/>
    <w:p>
      <w:pPr>
        <w:pStyle w:val="Heading2"/>
      </w:pPr>
      <w:r>
        <w:t xml:space="preserve">⭐ How to Use This Course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the STUDY_PLAN.md</w:t>
      </w:r>
      <w:r>
        <w:t xml:space="preserve"> </w:t>
      </w:r>
      <w:r>
        <w:t xml:space="preserve">to understand the recommended schedule and sequence.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 through chapters 1-6 in order.</w:t>
      </w:r>
      <w:r>
        <w:t xml:space="preserve"> </w:t>
      </w:r>
      <w:r>
        <w:t xml:space="preserve">Each chapter folder contains: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chapter map, learning objectives, K-levels, exam weighting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lessons.md</w:t>
      </w:r>
      <w:r>
        <w:t xml:space="preserve"> </w:t>
      </w:r>
      <w:r>
        <w:t xml:space="preserve">— full instructional content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exam_traps.md</w:t>
      </w:r>
      <w:r>
        <w:t xml:space="preserve"> </w:t>
      </w:r>
      <w:r>
        <w:t xml:space="preserve">— common mistakes and ISTQB-favorite distinctions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practice_questions.md</w:t>
      </w:r>
      <w:r>
        <w:t xml:space="preserve"> </w:t>
      </w:r>
      <w:r>
        <w:t xml:space="preserve">— 15+ original ISTQB-style questions with rationales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worked_examples.md</w:t>
      </w:r>
      <w:r>
        <w:t xml:space="preserve"> </w:t>
      </w:r>
      <w:r>
        <w:t xml:space="preserve">(Chapters 4 and 5) — step-by-step technique application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 the case studies</w:t>
      </w:r>
      <w:r>
        <w:t xml:space="preserve"> </w:t>
      </w:r>
      <w:r>
        <w:t xml:space="preserve">after finishing Chapters 4 and 5 to integrate techniques.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Take mock exams</w:t>
      </w:r>
      <w:r>
        <w:t xml:space="preserve"> </w:t>
      </w:r>
      <w:r>
        <w:t xml:space="preserve">under timed conditions (60 minutes, no notes).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EXAM_STRATEGY.md</w:t>
      </w:r>
      <w:r>
        <w:t xml:space="preserve"> </w:t>
      </w:r>
      <w:r>
        <w:t xml:space="preserve">the day before your exam.</w:t>
      </w:r>
    </w:p>
    <w:bookmarkEnd w:id="12"/>
    <w:bookmarkStart w:id="13" w:name="target-audience"/>
    <w:p>
      <w:pPr>
        <w:pStyle w:val="Heading2"/>
      </w:pPr>
      <w:r>
        <w:t xml:space="preserve">⭐ Target Audience</w:t>
      </w:r>
    </w:p>
    <w:p>
      <w:pPr>
        <w:pStyle w:val="Compact"/>
        <w:numPr>
          <w:ilvl w:val="0"/>
          <w:numId w:val="1003"/>
        </w:numPr>
      </w:pPr>
      <w:r>
        <w:t xml:space="preserve">Experienced software engineers who understand development but need structured QA/testing knowledge</w:t>
      </w:r>
    </w:p>
    <w:p>
      <w:pPr>
        <w:pStyle w:val="Compact"/>
        <w:numPr>
          <w:ilvl w:val="0"/>
          <w:numId w:val="1003"/>
        </w:numPr>
      </w:pPr>
      <w:r>
        <w:t xml:space="preserve">Professionals returning to the field who want efficient, exam-focused preparation</w:t>
      </w:r>
    </w:p>
    <w:p>
      <w:pPr>
        <w:pStyle w:val="Compact"/>
        <w:numPr>
          <w:ilvl w:val="0"/>
          <w:numId w:val="1003"/>
        </w:numPr>
      </w:pPr>
      <w:r>
        <w:t xml:space="preserve">Anyone targeting a high score (90%+) on the CTFL v4.0 exam</w:t>
      </w:r>
    </w:p>
    <w:bookmarkEnd w:id="13"/>
    <w:bookmarkStart w:id="14" w:name="key-principles"/>
    <w:p>
      <w:pPr>
        <w:pStyle w:val="Heading2"/>
      </w:pPr>
      <w:r>
        <w:t xml:space="preserve">📜 Key Principles</w:t>
      </w:r>
    </w:p>
    <w:p>
      <w:pPr>
        <w:pStyle w:val="Compact"/>
        <w:numPr>
          <w:ilvl w:val="0"/>
          <w:numId w:val="1004"/>
        </w:numPr>
      </w:pPr>
      <w:r>
        <w:t xml:space="preserve">Every learning objective (LO) from the CTFL v4.0 syllabus is covered</w:t>
      </w:r>
    </w:p>
    <w:p>
      <w:pPr>
        <w:pStyle w:val="Compact"/>
        <w:numPr>
          <w:ilvl w:val="0"/>
          <w:numId w:val="1004"/>
        </w:numPr>
      </w:pPr>
      <w:r>
        <w:t xml:space="preserve">K-levels (K1/K2/K3) are shown for each objective so you know the expected depth</w:t>
      </w:r>
    </w:p>
    <w:p>
      <w:pPr>
        <w:pStyle w:val="Compact"/>
        <w:numPr>
          <w:ilvl w:val="0"/>
          <w:numId w:val="1004"/>
        </w:numPr>
      </w:pPr>
      <w:r>
        <w:t xml:space="preserve">Chapters 4 and 5 receive the most practice material (they comprise ~50% of the exam)</w:t>
      </w:r>
    </w:p>
    <w:p>
      <w:pPr>
        <w:pStyle w:val="Compact"/>
        <w:numPr>
          <w:ilvl w:val="0"/>
          <w:numId w:val="1004"/>
        </w:numPr>
      </w:pPr>
      <w:r>
        <w:t xml:space="preserve">All questions are original and written in authentic ISTQB style</w:t>
      </w:r>
    </w:p>
    <w:p>
      <w:pPr>
        <w:pStyle w:val="Compact"/>
        <w:numPr>
          <w:ilvl w:val="0"/>
          <w:numId w:val="1004"/>
        </w:numPr>
      </w:pPr>
      <w:r>
        <w:t xml:space="preserve">Content is based on CTFL v4.0 (not the older v3.1)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2026-06-30T17:53:58Z</dcterms:created>
  <dcterms:modified xsi:type="dcterms:W3CDTF">2026-06-30T17:53:58Z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