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1" w:name="coverage-report"/>
    <w:p>
      <w:pPr>
        <w:pStyle w:val="Heading1"/>
      </w:pPr>
      <w:r>
        <w:t xml:space="preserve">Coverage Report</w:t>
      </w:r>
    </w:p>
    <w:bookmarkStart w:id="15" w:name="all-64-learning-objectives-coverage-map"/>
    <w:p>
      <w:pPr>
        <w:pStyle w:val="Heading2"/>
      </w:pPr>
      <w:r>
        <w:t xml:space="preserve">📊 All 64 Learning Objectives — Coverage Map</w:t>
      </w:r>
    </w:p>
    <w:p>
      <w:pPr>
        <w:pStyle w:val="FirstParagraph"/>
      </w:pPr>
      <w:r>
        <w:t xml:space="preserve">Every learning objective from the CTFL v4.0 syllabus is listed below with the file(s) that cover it.</w:t>
      </w:r>
    </w:p>
    <w:bookmarkStart w:id="9" w:name="chapter-1-fundamentals-of-testing-14-los"/>
    <w:p>
      <w:pPr>
        <w:pStyle w:val="Heading3"/>
      </w:pPr>
      <w:r>
        <w:t xml:space="preserve">🏗️ Chapter 1 — Fundamentals of Testing (14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FL-1.1.1</w:t>
            </w:r>
          </w:p>
        </w:tc>
        <w:tc>
          <w:tcPr/>
          <w:p>
            <w:pPr>
              <w:pStyle w:val="Compact"/>
            </w:pPr>
            <w:r>
              <w:t xml:space="preserve">Identify typical test objectives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01/lessons.md (1.1)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FL-1.1.2</w:t>
            </w:r>
          </w:p>
        </w:tc>
        <w:tc>
          <w:tcPr/>
          <w:p>
            <w:pPr>
              <w:pStyle w:val="Compact"/>
            </w:pPr>
            <w:r>
              <w:t xml:space="preserve">Differentiate testing from debugging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FL-1.2.1</w:t>
            </w:r>
          </w:p>
        </w:tc>
        <w:tc>
          <w:tcPr/>
          <w:p>
            <w:pPr>
              <w:pStyle w:val="Compact"/>
            </w:pPr>
            <w:r>
              <w:t xml:space="preserve">Exemplify why testing is necessary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FL-1.2.2</w:t>
            </w:r>
          </w:p>
        </w:tc>
        <w:tc>
          <w:tcPr/>
          <w:p>
            <w:pPr>
              <w:pStyle w:val="Compact"/>
            </w:pPr>
            <w:r>
              <w:t xml:space="preserve">Recall relation between testing and QA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01/lessons.md (1.2)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FL-1.2.3</w:t>
            </w:r>
          </w:p>
        </w:tc>
        <w:tc>
          <w:tcPr/>
          <w:p>
            <w:pPr>
              <w:pStyle w:val="Compact"/>
            </w:pPr>
            <w:r>
              <w:t xml:space="preserve">Distinguish error, defect, failure, root cause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FL-1.3.1</w:t>
            </w:r>
          </w:p>
        </w:tc>
        <w:tc>
          <w:tcPr/>
          <w:p>
            <w:pPr>
              <w:pStyle w:val="Compact"/>
            </w:pPr>
            <w:r>
              <w:t xml:space="preserve">Explain the seven testing principles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FL-1.4.1</w:t>
            </w:r>
          </w:p>
        </w:tc>
        <w:tc>
          <w:tcPr/>
          <w:p>
            <w:pPr>
              <w:pStyle w:val="Compact"/>
            </w:pPr>
            <w:r>
              <w:t xml:space="preserve">Summarize test activities and tasks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FL-1.4.2</w:t>
            </w:r>
          </w:p>
        </w:tc>
        <w:tc>
          <w:tcPr/>
          <w:p>
            <w:pPr>
              <w:pStyle w:val="Compact"/>
            </w:pPr>
            <w:r>
              <w:t xml:space="preserve">Explain impact of context on test process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FL-1.4.3</w:t>
            </w:r>
          </w:p>
        </w:tc>
        <w:tc>
          <w:tcPr/>
          <w:p>
            <w:pPr>
              <w:pStyle w:val="Compact"/>
            </w:pPr>
            <w:r>
              <w:t xml:space="preserve">Differentiate testware by activity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FL-1.4.4</w:t>
            </w:r>
          </w:p>
        </w:tc>
        <w:tc>
          <w:tcPr/>
          <w:p>
            <w:pPr>
              <w:pStyle w:val="Compact"/>
            </w:pPr>
            <w:r>
              <w:t xml:space="preserve">Explain value of traceability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FL-1.4.5</w:t>
            </w:r>
          </w:p>
        </w:tc>
        <w:tc>
          <w:tcPr/>
          <w:p>
            <w:pPr>
              <w:pStyle w:val="Compact"/>
            </w:pPr>
            <w:r>
              <w:t xml:space="preserve">Compare roles in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FL-1.5.1</w:t>
            </w:r>
          </w:p>
        </w:tc>
        <w:tc>
          <w:tcPr/>
          <w:p>
            <w:pPr>
              <w:pStyle w:val="Compact"/>
            </w:pPr>
            <w:r>
              <w:t xml:space="preserve">Give examples of generic testing skills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01/lessons.md (1.5)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FL-1.5.2</w:t>
            </w:r>
          </w:p>
        </w:tc>
        <w:tc>
          <w:tcPr/>
          <w:p>
            <w:pPr>
              <w:pStyle w:val="Compact"/>
            </w:pPr>
            <w:r>
              <w:t xml:space="preserve">Recall advantages of whole-team approach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01/lessons.md (1.5)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FL-1.5.3</w:t>
            </w:r>
          </w:p>
        </w:tc>
        <w:tc>
          <w:tcPr/>
          <w:p>
            <w:pPr>
              <w:pStyle w:val="Compact"/>
            </w:pPr>
            <w:r>
              <w:t xml:space="preserve">Distinguish benefits/drawbacks of independence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(1.5)</w:t>
            </w:r>
          </w:p>
        </w:tc>
      </w:tr>
    </w:tbl>
    <w:bookmarkEnd w:id="9"/>
    <w:bookmarkStart w:id="10" w:name="X4ad707abcac9d17332e2708ab5691d952a6a45f"/>
    <w:p>
      <w:pPr>
        <w:pStyle w:val="Heading3"/>
      </w:pPr>
      <w:r>
        <w:t xml:space="preserve">🔁 Chapter 2 — Testing Throughout the SDLC (10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FL-2.1.1</w:t>
            </w:r>
          </w:p>
        </w:tc>
        <w:tc>
          <w:tcPr/>
          <w:p>
            <w:pPr>
              <w:pStyle w:val="Compact"/>
            </w:pPr>
            <w:r>
              <w:t xml:space="preserve">Explain impact of SDLC on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FL-2.1.2</w:t>
            </w:r>
          </w:p>
        </w:tc>
        <w:tc>
          <w:tcPr/>
          <w:p>
            <w:pPr>
              <w:pStyle w:val="Compact"/>
            </w:pPr>
            <w:r>
              <w:t xml:space="preserve">Recall good testing practices for all models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FL-2.1.3</w:t>
            </w:r>
          </w:p>
        </w:tc>
        <w:tc>
          <w:tcPr/>
          <w:p>
            <w:pPr>
              <w:pStyle w:val="Compact"/>
            </w:pPr>
            <w:r>
              <w:t xml:space="preserve">Recall test-first approaches (TDD, ATDD, BDD)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FL-2.1.4</w:t>
            </w:r>
          </w:p>
        </w:tc>
        <w:tc>
          <w:tcPr/>
          <w:p>
            <w:pPr>
              <w:pStyle w:val="Compact"/>
            </w:pPr>
            <w:r>
              <w:t xml:space="preserve">Summarize how DevOps affects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FL-2.1.5</w:t>
            </w:r>
          </w:p>
        </w:tc>
        <w:tc>
          <w:tcPr/>
          <w:p>
            <w:pPr>
              <w:pStyle w:val="Compact"/>
            </w:pPr>
            <w:r>
              <w:t xml:space="preserve">Explain shift-left approach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FL-2.1.6</w:t>
            </w:r>
          </w:p>
        </w:tc>
        <w:tc>
          <w:tcPr/>
          <w:p>
            <w:pPr>
              <w:pStyle w:val="Compact"/>
            </w:pPr>
            <w:r>
              <w:t xml:space="preserve">Explain retrospectives for process improvement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FL-2.2.1</w:t>
            </w:r>
          </w:p>
        </w:tc>
        <w:tc>
          <w:tcPr/>
          <w:p>
            <w:pPr>
              <w:pStyle w:val="Compact"/>
            </w:pPr>
            <w:r>
              <w:t xml:space="preserve">Distinguish different test levels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FL-2.2.2</w:t>
            </w:r>
          </w:p>
        </w:tc>
        <w:tc>
          <w:tcPr/>
          <w:p>
            <w:pPr>
              <w:pStyle w:val="Compact"/>
            </w:pPr>
            <w:r>
              <w:t xml:space="preserve">Distinguish different test types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FL-2.2.3</w:t>
            </w:r>
          </w:p>
        </w:tc>
        <w:tc>
          <w:tcPr/>
          <w:p>
            <w:pPr>
              <w:pStyle w:val="Compact"/>
            </w:pPr>
            <w:r>
              <w:t xml:space="preserve">Distinguish confirmation from regression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FL-2.3.1</w:t>
            </w:r>
          </w:p>
        </w:tc>
        <w:tc>
          <w:tcPr/>
          <w:p>
            <w:pPr>
              <w:pStyle w:val="Compact"/>
            </w:pPr>
            <w:r>
              <w:t xml:space="preserve">Summarize maintenance testing and triggers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(2.3)</w:t>
            </w:r>
          </w:p>
        </w:tc>
      </w:tr>
    </w:tbl>
    <w:bookmarkEnd w:id="10"/>
    <w:bookmarkStart w:id="11" w:name="chapter-3-static-testing-8-los"/>
    <w:p>
      <w:pPr>
        <w:pStyle w:val="Heading3"/>
      </w:pPr>
      <w:r>
        <w:t xml:space="preserve">🔍 Chapter 3 — Static Testing (8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FL-3.1.1</w:t>
            </w:r>
          </w:p>
        </w:tc>
        <w:tc>
          <w:tcPr/>
          <w:p>
            <w:pPr>
              <w:pStyle w:val="Compact"/>
            </w:pPr>
            <w:r>
              <w:t xml:space="preserve">Recognize work products for static testing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03/lessons.md (3.1)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FL-3.1.2</w:t>
            </w:r>
          </w:p>
        </w:tc>
        <w:tc>
          <w:tcPr/>
          <w:p>
            <w:pPr>
              <w:pStyle w:val="Compact"/>
            </w:pPr>
            <w:r>
              <w:t xml:space="preserve">Explain value of static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03/lessons.md (3.1)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FL-3.1.3</w:t>
            </w:r>
          </w:p>
        </w:tc>
        <w:tc>
          <w:tcPr/>
          <w:p>
            <w:pPr>
              <w:pStyle w:val="Compact"/>
            </w:pPr>
            <w:r>
              <w:t xml:space="preserve">Compare static and dynamic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03/lessons.md (3.1)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FL-3.2.1</w:t>
            </w:r>
          </w:p>
        </w:tc>
        <w:tc>
          <w:tcPr/>
          <w:p>
            <w:pPr>
              <w:pStyle w:val="Compact"/>
            </w:pPr>
            <w:r>
              <w:t xml:space="preserve">Identify benefits of early/frequent feedback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FL-3.2.2</w:t>
            </w:r>
          </w:p>
        </w:tc>
        <w:tc>
          <w:tcPr/>
          <w:p>
            <w:pPr>
              <w:pStyle w:val="Compact"/>
            </w:pPr>
            <w:r>
              <w:t xml:space="preserve">Summarize review process activities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FL-3.2.3</w:t>
            </w:r>
          </w:p>
        </w:tc>
        <w:tc>
          <w:tcPr/>
          <w:p>
            <w:pPr>
              <w:pStyle w:val="Compact"/>
            </w:pPr>
            <w:r>
              <w:t xml:space="preserve">Recall review roles and responsibilities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FL-3.2.4</w:t>
            </w:r>
          </w:p>
        </w:tc>
        <w:tc>
          <w:tcPr/>
          <w:p>
            <w:pPr>
              <w:pStyle w:val="Compact"/>
            </w:pPr>
            <w:r>
              <w:t xml:space="preserve">Compare review types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FL-3.2.5</w:t>
            </w:r>
          </w:p>
        </w:tc>
        <w:tc>
          <w:tcPr/>
          <w:p>
            <w:pPr>
              <w:pStyle w:val="Compact"/>
            </w:pPr>
            <w:r>
              <w:t xml:space="preserve">Recall success factors for reviews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</w:tbl>
    <w:bookmarkEnd w:id="11"/>
    <w:bookmarkStart w:id="12" w:name="X404c6a94abbb51f57d74ff8e47ea642cd775aa1"/>
    <w:p>
      <w:pPr>
        <w:pStyle w:val="Heading3"/>
      </w:pPr>
      <w:r>
        <w:t xml:space="preserve">🔬 Chapter 4 — Test Analysis and Design (14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FL-4.1.1</w:t>
            </w:r>
          </w:p>
        </w:tc>
        <w:tc>
          <w:tcPr/>
          <w:p>
            <w:pPr>
              <w:pStyle w:val="Compact"/>
            </w:pPr>
            <w:r>
              <w:t xml:space="preserve">Distinguish black-box, white-box, experience-based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FL-4.2.1</w:t>
            </w:r>
          </w:p>
        </w:tc>
        <w:tc>
          <w:tcPr/>
          <w:p>
            <w:pPr>
              <w:pStyle w:val="Compact"/>
            </w:pPr>
            <w:r>
              <w:t xml:space="preserve">Use equivalence partitioning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(4.2),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FL-4.2.2</w:t>
            </w:r>
          </w:p>
        </w:tc>
        <w:tc>
          <w:tcPr/>
          <w:p>
            <w:pPr>
              <w:pStyle w:val="Compact"/>
            </w:pPr>
            <w:r>
              <w:t xml:space="preserve">Use boundary value analysis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(4.2),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FL-4.2.3</w:t>
            </w:r>
          </w:p>
        </w:tc>
        <w:tc>
          <w:tcPr/>
          <w:p>
            <w:pPr>
              <w:pStyle w:val="Compact"/>
            </w:pPr>
            <w:r>
              <w:t xml:space="preserve">Use decision table testing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(4.2),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FL-4.2.4</w:t>
            </w:r>
          </w:p>
        </w:tc>
        <w:tc>
          <w:tcPr/>
          <w:p>
            <w:pPr>
              <w:pStyle w:val="Compact"/>
            </w:pPr>
            <w:r>
              <w:t xml:space="preserve">Use state transition testing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(4.2),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FL-4.3.1</w:t>
            </w:r>
          </w:p>
        </w:tc>
        <w:tc>
          <w:tcPr/>
          <w:p>
            <w:pPr>
              <w:pStyle w:val="Compact"/>
            </w:pPr>
            <w:r>
              <w:t xml:space="preserve">Use statement testing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(4.3),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FL-4.3.2</w:t>
            </w:r>
          </w:p>
        </w:tc>
        <w:tc>
          <w:tcPr/>
          <w:p>
            <w:pPr>
              <w:pStyle w:val="Compact"/>
            </w:pPr>
            <w:r>
              <w:t xml:space="preserve">Use branch testing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(4.3),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FL-4.3.3</w:t>
            </w:r>
          </w:p>
        </w:tc>
        <w:tc>
          <w:tcPr/>
          <w:p>
            <w:pPr>
              <w:pStyle w:val="Compact"/>
            </w:pPr>
            <w:r>
              <w:t xml:space="preserve">Explain value of white-box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FL-4.4.1</w:t>
            </w:r>
          </w:p>
        </w:tc>
        <w:tc>
          <w:tcPr/>
          <w:p>
            <w:pPr>
              <w:pStyle w:val="Compact"/>
            </w:pPr>
            <w:r>
              <w:t xml:space="preserve">Explain error guessing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FL-4.4.2</w:t>
            </w:r>
          </w:p>
        </w:tc>
        <w:tc>
          <w:tcPr/>
          <w:p>
            <w:pPr>
              <w:pStyle w:val="Compact"/>
            </w:pPr>
            <w:r>
              <w:t xml:space="preserve">Explain exploratory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FL-4.4.3</w:t>
            </w:r>
          </w:p>
        </w:tc>
        <w:tc>
          <w:tcPr/>
          <w:p>
            <w:pPr>
              <w:pStyle w:val="Compact"/>
            </w:pPr>
            <w:r>
              <w:t xml:space="preserve">Explain checklist-based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FL-4.5.1</w:t>
            </w:r>
          </w:p>
        </w:tc>
        <w:tc>
          <w:tcPr/>
          <w:p>
            <w:pPr>
              <w:pStyle w:val="Compact"/>
            </w:pPr>
            <w:r>
              <w:t xml:space="preserve">Explain collaborative user story writing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FL-4.5.2</w:t>
            </w:r>
          </w:p>
        </w:tc>
        <w:tc>
          <w:tcPr/>
          <w:p>
            <w:pPr>
              <w:pStyle w:val="Compact"/>
            </w:pPr>
            <w:r>
              <w:t xml:space="preserve">Classify acceptance criteria formats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FL-4.5.3</w:t>
            </w:r>
          </w:p>
        </w:tc>
        <w:tc>
          <w:tcPr/>
          <w:p>
            <w:pPr>
              <w:pStyle w:val="Compact"/>
            </w:pPr>
            <w:r>
              <w:t xml:space="preserve">Use ATDD to derive test cases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(4.5), worked_examples.md</w:t>
            </w:r>
          </w:p>
        </w:tc>
      </w:tr>
    </w:tbl>
    <w:bookmarkEnd w:id="12"/>
    <w:bookmarkStart w:id="13" w:name="Xe48d3f00dae69de50b41cb1b966a1638e414a0c"/>
    <w:p>
      <w:pPr>
        <w:pStyle w:val="Heading3"/>
      </w:pPr>
      <w:r>
        <w:t xml:space="preserve">🔷 Chapter 5 — Managing the Test Activities (16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FL-5.1.1</w:t>
            </w:r>
          </w:p>
        </w:tc>
        <w:tc>
          <w:tcPr/>
          <w:p>
            <w:pPr>
              <w:pStyle w:val="Compact"/>
            </w:pPr>
            <w:r>
              <w:t xml:space="preserve">Exemplify purpose/content of test plan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FL-5.1.2</w:t>
            </w:r>
          </w:p>
        </w:tc>
        <w:tc>
          <w:tcPr/>
          <w:p>
            <w:pPr>
              <w:pStyle w:val="Compact"/>
            </w:pPr>
            <w:r>
              <w:t xml:space="preserve">Recognize tester’s value in planning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FL-5.1.3</w:t>
            </w:r>
          </w:p>
        </w:tc>
        <w:tc>
          <w:tcPr/>
          <w:p>
            <w:pPr>
              <w:pStyle w:val="Compact"/>
            </w:pPr>
            <w:r>
              <w:t xml:space="preserve">Compare entry and exit criteria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FL-5.1.4</w:t>
            </w:r>
          </w:p>
        </w:tc>
        <w:tc>
          <w:tcPr/>
          <w:p>
            <w:pPr>
              <w:pStyle w:val="Compact"/>
            </w:pPr>
            <w:r>
              <w:t xml:space="preserve">Recall estimation techniques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FL-5.1.5</w:t>
            </w:r>
          </w:p>
        </w:tc>
        <w:tc>
          <w:tcPr/>
          <w:p>
            <w:pPr>
              <w:pStyle w:val="Compact"/>
            </w:pPr>
            <w:r>
              <w:t xml:space="preserve">Apply test case prioritization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05/lessons.md (5.1),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FL-5.1.6</w:t>
            </w:r>
          </w:p>
        </w:tc>
        <w:tc>
          <w:tcPr/>
          <w:p>
            <w:pPr>
              <w:pStyle w:val="Compact"/>
            </w:pPr>
            <w:r>
              <w:t xml:space="preserve">Recall test pyramid concepts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FL-5.1.7</w:t>
            </w:r>
          </w:p>
        </w:tc>
        <w:tc>
          <w:tcPr/>
          <w:p>
            <w:pPr>
              <w:pStyle w:val="Compact"/>
            </w:pPr>
            <w:r>
              <w:t xml:space="preserve">Summarize testing quadrants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FL-5.2.1</w:t>
            </w:r>
          </w:p>
        </w:tc>
        <w:tc>
          <w:tcPr/>
          <w:p>
            <w:pPr>
              <w:pStyle w:val="Compact"/>
            </w:pPr>
            <w:r>
              <w:t xml:space="preserve">Identify risk level (likelihood x impact)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FL-5.2.2</w:t>
            </w:r>
          </w:p>
        </w:tc>
        <w:tc>
          <w:tcPr/>
          <w:p>
            <w:pPr>
              <w:pStyle w:val="Compact"/>
            </w:pPr>
            <w:r>
              <w:t xml:space="preserve">Distinguish project vs product risks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FL-5.2.3</w:t>
            </w:r>
          </w:p>
        </w:tc>
        <w:tc>
          <w:tcPr/>
          <w:p>
            <w:pPr>
              <w:pStyle w:val="Compact"/>
            </w:pPr>
            <w:r>
              <w:t xml:space="preserve">Explain how risk analysis influences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FL-5.2.4</w:t>
            </w:r>
          </w:p>
        </w:tc>
        <w:tc>
          <w:tcPr/>
          <w:p>
            <w:pPr>
              <w:pStyle w:val="Compact"/>
            </w:pPr>
            <w:r>
              <w:t xml:space="preserve">Explain risk influence on scope/thoroughness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FL-5.3.1</w:t>
            </w:r>
          </w:p>
        </w:tc>
        <w:tc>
          <w:tcPr/>
          <w:p>
            <w:pPr>
              <w:pStyle w:val="Compact"/>
            </w:pPr>
            <w:r>
              <w:t xml:space="preserve">Recall metrics used for testing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05/lessons.md (5.3)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FL-5.3.2</w:t>
            </w:r>
          </w:p>
        </w:tc>
        <w:tc>
          <w:tcPr/>
          <w:p>
            <w:pPr>
              <w:pStyle w:val="Compact"/>
            </w:pPr>
            <w:r>
              <w:t xml:space="preserve">Summarize test reports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FL-5.3.3</w:t>
            </w:r>
          </w:p>
        </w:tc>
        <w:tc>
          <w:tcPr/>
          <w:p>
            <w:pPr>
              <w:pStyle w:val="Compact"/>
            </w:pPr>
            <w:r>
              <w:t xml:space="preserve">Exemplify communicating test status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FL-5.4.1</w:t>
            </w:r>
          </w:p>
        </w:tc>
        <w:tc>
          <w:tcPr/>
          <w:p>
            <w:pPr>
              <w:pStyle w:val="Compact"/>
            </w:pPr>
            <w:r>
              <w:t xml:space="preserve">Summarize how CM supports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FL-5.5.1</w:t>
            </w:r>
          </w:p>
        </w:tc>
        <w:tc>
          <w:tcPr/>
          <w:p>
            <w:pPr>
              <w:pStyle w:val="Compact"/>
            </w:pPr>
            <w:r>
              <w:t xml:space="preserve">Prepare a defect report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05/lessons.md (5.5), worked_examples.md</w:t>
            </w:r>
          </w:p>
        </w:tc>
      </w:tr>
    </w:tbl>
    <w:bookmarkEnd w:id="13"/>
    <w:bookmarkStart w:id="14" w:name="chapter-6-test-tools-2-los"/>
    <w:p>
      <w:pPr>
        <w:pStyle w:val="Heading3"/>
      </w:pPr>
      <w:r>
        <w:t xml:space="preserve">🛠️ Chapter 6 — Test Tools (2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FL-6.1.1</w:t>
            </w:r>
          </w:p>
        </w:tc>
        <w:tc>
          <w:tcPr/>
          <w:p>
            <w:pPr>
              <w:pStyle w:val="Compact"/>
            </w:pPr>
            <w:r>
              <w:t xml:space="preserve">Recall categories of test tools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06/lessons.md (6.1)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FL-6.2.1</w:t>
            </w:r>
          </w:p>
        </w:tc>
        <w:tc>
          <w:tcPr/>
          <w:p>
            <w:pPr>
              <w:pStyle w:val="Compact"/>
            </w:pPr>
            <w:r>
              <w:t xml:space="preserve">Summarize benefits/risks of test automation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06/lessons.md (6.2)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lo-count-summary"/>
    <w:p>
      <w:pPr>
        <w:pStyle w:val="Heading2"/>
      </w:pPr>
      <w:r>
        <w:t xml:space="preserve">📌 LO Count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LOs Required</w:t>
            </w:r>
          </w:p>
        </w:tc>
        <w:tc>
          <w:tcPr/>
          <w:p>
            <w:pPr>
              <w:pStyle w:val="Compact"/>
            </w:pPr>
            <w:r>
              <w:t xml:space="preserve">LOs Covered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COVERED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question-bank-count"/>
    <w:p>
      <w:pPr>
        <w:pStyle w:val="Heading2"/>
      </w:pPr>
      <w:r>
        <w:t xml:space="preserve">❓ Question Bank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1 practice set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2 practice set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3 practice set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4 practice set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5 practice set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6 practice set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3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226</w:t>
            </w:r>
          </w:p>
        </w:tc>
      </w:tr>
    </w:tbl>
    <w:p>
      <w:pPr>
        <w:pStyle w:val="BodyText"/>
      </w:pPr>
      <w:r>
        <w:t xml:space="preserve">Target: 200+ questions.</w:t>
      </w:r>
      <w:r>
        <w:t xml:space="preserve"> </w:t>
      </w:r>
      <w:r>
        <w:rPr>
          <w:b/>
          <w:bCs/>
        </w:rPr>
        <w:t xml:space="preserve">MET (226 questions).</w:t>
      </w:r>
    </w:p>
    <w:p>
      <w:r>
        <w:pict>
          <v:rect style="width:0;height:1.5pt" o:hralign="center" o:hrstd="t" o:hr="t"/>
        </w:pict>
      </w:r>
    </w:p>
    <w:bookmarkEnd w:id="17"/>
    <w:bookmarkStart w:id="18" w:name="deliverables-checklist"/>
    <w:p>
      <w:pPr>
        <w:pStyle w:val="Heading2"/>
      </w:pPr>
      <w:r>
        <w:t xml:space="preserve">⭐ Deliverables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course/README.md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course/STUDY_PLAN.md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course/EXAM_STRATEGY.md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course/GLOSSARY.md</w:t>
            </w:r>
          </w:p>
        </w:tc>
        <w:tc>
          <w:tcPr/>
          <w:p>
            <w:pPr>
              <w:pStyle w:val="Compact"/>
            </w:pPr>
            <w:r>
              <w:t xml:space="preserve">Created (100+ terms)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course/PROGRESS_TRACKER.md</w:t>
            </w:r>
          </w:p>
        </w:tc>
        <w:tc>
          <w:tcPr/>
          <w:p>
            <w:pPr>
              <w:pStyle w:val="Compact"/>
            </w:pPr>
            <w:r>
              <w:t xml:space="preserve">Created and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01_fundamentals_of_testing/ (README, lessons,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02_testing_throughout_sdlc/ (README, lessons,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03_static_testing/ (README, lessons,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04_test_analysis_and_design/ (README, lessons, worked_examples,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05_managing_test_activities/ (README, lessons, worked_examples,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06_test_tools/ (README, lessons,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case_studies/ (4 case studies)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mock_exams/ (3 exams + 3 answer keys)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COVERAGE_REPORT.md (this file)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mock-exam-chapter-weighting-verification"/>
    <w:p>
      <w:pPr>
        <w:pStyle w:val="Heading2"/>
      </w:pPr>
      <w:r>
        <w:t xml:space="preserve">📝 Mock Exam Chapter Weighting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Target Weight</w:t>
            </w:r>
          </w:p>
        </w:tc>
        <w:tc>
          <w:tcPr/>
          <w:p>
            <w:pPr>
              <w:pStyle w:val="Compact"/>
            </w:pPr>
            <w:r>
              <w:t xml:space="preserve">Mock 1 Qs</w:t>
            </w:r>
          </w:p>
        </w:tc>
        <w:tc>
          <w:tcPr/>
          <w:p>
            <w:pPr>
              <w:pStyle w:val="Compact"/>
            </w:pPr>
            <w:r>
              <w:t xml:space="preserve">Mock 2 Qs</w:t>
            </w:r>
          </w:p>
        </w:tc>
        <w:tc>
          <w:tcPr/>
          <w:p>
            <w:pPr>
              <w:pStyle w:val="Compact"/>
            </w:pPr>
            <w:r>
              <w:t xml:space="preserve">Mock 3 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 (~8)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 (~5)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 (~5)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 (~11)</w:t>
            </w:r>
          </w:p>
        </w:tc>
        <w:tc>
          <w:tcPr/>
          <w:p>
            <w:pPr>
              <w:pStyle w:val="Compact"/>
            </w:pPr>
            <w:r>
              <w:t xml:space="preserve">27.5%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 (~9)</w:t>
            </w:r>
          </w:p>
        </w:tc>
        <w:tc>
          <w:tcPr/>
          <w:p>
            <w:pPr>
              <w:pStyle w:val="Compact"/>
            </w:pPr>
            <w:r>
              <w:t xml:space="preserve">22.5%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 (~2)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p>
      <w:pPr>
        <w:pStyle w:val="BodyText"/>
      </w:pPr>
      <w:r>
        <w:t xml:space="preserve">Chapter weighting approximately matches the real exam distribution with emphasis on Chapters 4 and 5.</w:t>
      </w:r>
    </w:p>
    <w:p>
      <w:r>
        <w:pict>
          <v:rect style="width:0;height:1.5pt" o:hralign="center" o:hrstd="t" o:hr="t"/>
        </w:pict>
      </w:r>
    </w:p>
    <w:bookmarkEnd w:id="19"/>
    <w:bookmarkStart w:id="20" w:name="gaps-and-notes"/>
    <w:p>
      <w:pPr>
        <w:pStyle w:val="Heading2"/>
      </w:pPr>
      <w:r>
        <w:t xml:space="preserve">⭐ Gaps and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gaps identified.</w:t>
      </w:r>
      <w:r>
        <w:t xml:space="preserve"> </w:t>
      </w:r>
      <w:r>
        <w:t xml:space="preserve">All 64 LOs are covered in lesson content.</w:t>
      </w:r>
    </w:p>
    <w:p>
      <w:pPr>
        <w:pStyle w:val="Compact"/>
        <w:numPr>
          <w:ilvl w:val="0"/>
          <w:numId w:val="1001"/>
        </w:numPr>
      </w:pPr>
      <w:r>
        <w:t xml:space="preserve">All K3 objectives have worked examples (3+ each) and application-style practice questions (5+ each).</w:t>
      </w:r>
    </w:p>
    <w:p>
      <w:pPr>
        <w:pStyle w:val="Compact"/>
        <w:numPr>
          <w:ilvl w:val="0"/>
          <w:numId w:val="1001"/>
        </w:numPr>
      </w:pPr>
      <w:r>
        <w:t xml:space="preserve">The glossary covers all key ISTQB terms referenced in the course.</w:t>
      </w:r>
    </w:p>
    <w:p>
      <w:pPr>
        <w:pStyle w:val="Compact"/>
        <w:numPr>
          <w:ilvl w:val="0"/>
          <w:numId w:val="1001"/>
        </w:numPr>
      </w:pPr>
      <w:r>
        <w:t xml:space="preserve">The three mock exams are non-overlapping (different questions, different scenarios).</w:t>
      </w:r>
    </w:p>
    <w:p>
      <w:pPr>
        <w:pStyle w:val="Compact"/>
        <w:numPr>
          <w:ilvl w:val="0"/>
          <w:numId w:val="1001"/>
        </w:numPr>
      </w:pPr>
      <w:r>
        <w:t xml:space="preserve">All content is original and written for CTFL v4.0.</w:t>
      </w:r>
    </w:p>
    <w:p>
      <w:pPr>
        <w:pStyle w:val="Compact"/>
        <w:numPr>
          <w:ilvl w:val="0"/>
          <w:numId w:val="1001"/>
        </w:numPr>
      </w:pPr>
      <w:r>
        <w:t xml:space="preserve">No emojis used anywhere in the course.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2026-06-30T17:38:28Z</dcterms:created>
  <dcterms:modified xsi:type="dcterms:W3CDTF">2026-06-30T17:38:28Z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