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27" w:name="exam-strategy"/>
    <w:p>
      <w:pPr>
        <w:pStyle w:val="Heading1"/>
      </w:pPr>
      <w:r>
        <w:t xml:space="preserve">Exam Strategy</w:t>
      </w:r>
    </w:p>
    <w:bookmarkStart w:id="9" w:name="exam-format-at-a-glance"/>
    <w:p>
      <w:pPr>
        <w:pStyle w:val="Heading2"/>
      </w:pPr>
      <w:r>
        <w:t xml:space="preserve">🎓 Exam Format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questions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mark</w:t>
            </w:r>
          </w:p>
        </w:tc>
        <w:tc>
          <w:tcPr/>
          <w:p>
            <w:pPr>
              <w:pStyle w:val="Compact"/>
            </w:pPr>
            <w:r>
              <w:t xml:space="preserve">65% (26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types</w:t>
            </w:r>
          </w:p>
        </w:tc>
        <w:tc>
          <w:tcPr/>
          <w:p>
            <w:pPr>
              <w:pStyle w:val="Compact"/>
            </w:pPr>
            <w:r>
              <w:t xml:space="preserve">Single best answer (majority); some</w:t>
            </w:r>
            <w:r>
              <w:t xml:space="preserve"> </w:t>
            </w:r>
            <w:r>
              <w:t xml:space="preserve">“choose N of 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allowed</w:t>
            </w:r>
          </w:p>
        </w:tc>
        <w:tc>
          <w:tcPr/>
          <w:p>
            <w:pPr>
              <w:pStyle w:val="Compact"/>
            </w:pPr>
            <w:r>
              <w:t xml:space="preserve">None (closed book)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marking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hapter-weighting-approximate"/>
    <w:p>
      <w:pPr>
        <w:pStyle w:val="Heading2"/>
      </w:pPr>
      <w:r>
        <w:t xml:space="preserve">⭐ Chapter Weighting (approximate)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Fundamentals of Testing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Testing Throughout the SDLC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Static Testing</w:t>
            </w:r>
          </w:p>
        </w:tc>
        <w:tc>
          <w:tcPr/>
          <w:p>
            <w:pPr>
              <w:pStyle w:val="Compact"/>
            </w:pPr>
            <w:r>
              <w:t xml:space="preserve">~5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Test Analysis and Design</w:t>
            </w:r>
          </w:p>
        </w:tc>
        <w:tc>
          <w:tcPr/>
          <w:p>
            <w:pPr>
              <w:pStyle w:val="Compact"/>
            </w:pPr>
            <w:r>
              <w:t xml:space="preserve">~11-12</w:t>
            </w:r>
          </w:p>
        </w:tc>
        <w:tc>
          <w:tcPr/>
          <w:p>
            <w:pPr>
              <w:pStyle w:val="Compact"/>
            </w:pPr>
            <w:r>
              <w:t xml:space="preserve">27.5-30%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Managing the Test Activities</w:t>
            </w:r>
          </w:p>
        </w:tc>
        <w:tc>
          <w:tcPr/>
          <w:p>
            <w:pPr>
              <w:pStyle w:val="Compact"/>
            </w:pPr>
            <w:r>
              <w:t xml:space="preserve">~8-9</w:t>
            </w:r>
          </w:p>
        </w:tc>
        <w:tc>
          <w:tcPr/>
          <w:p>
            <w:pPr>
              <w:pStyle w:val="Compact"/>
            </w:pPr>
            <w:r>
              <w:t xml:space="preserve">20-22.5%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Test Tools</w:t>
            </w:r>
          </w:p>
        </w:tc>
        <w:tc>
          <w:tcPr/>
          <w:p>
            <w:pPr>
              <w:pStyle w:val="Compact"/>
            </w:pPr>
            <w:r>
              <w:t xml:space="preserve">~2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Chapters 4 and 5 together account for roughly half the exam. Master these and you have a strong floor.</w:t>
      </w:r>
    </w:p>
    <w:p>
      <w:r>
        <w:pict>
          <v:rect style="width:0;height:1.5pt" o:hralign="center" o:hrstd="t" o:hr="t"/>
        </w:pict>
      </w:r>
    </w:p>
    <w:bookmarkEnd w:id="10"/>
    <w:bookmarkStart w:id="14" w:name="k-level-question-patterns"/>
    <w:p>
      <w:pPr>
        <w:pStyle w:val="Heading2"/>
      </w:pPr>
      <w:r>
        <w:t xml:space="preserve">❓ K-Level Question Patterns</w:t>
      </w:r>
    </w:p>
    <w:bookmarkStart w:id="11" w:name="k1-remember"/>
    <w:p>
      <w:pPr>
        <w:pStyle w:val="Heading3"/>
      </w:pPr>
      <w:r>
        <w:t xml:space="preserve">🔷 K1 (Remember)</w:t>
      </w:r>
    </w:p>
    <w:p>
      <w:pPr>
        <w:pStyle w:val="Compact"/>
        <w:numPr>
          <w:ilvl w:val="0"/>
          <w:numId w:val="1001"/>
        </w:numPr>
      </w:pPr>
      <w:r>
        <w:t xml:space="preserve">Tests recall of facts, definitions, and lists</w:t>
      </w:r>
    </w:p>
    <w:p>
      <w:pPr>
        <w:pStyle w:val="Compact"/>
        <w:numPr>
          <w:ilvl w:val="0"/>
          <w:numId w:val="1001"/>
        </w:numPr>
      </w:pPr>
      <w:r>
        <w:t xml:space="preserve">Pattern:</w:t>
      </w:r>
      <w:r>
        <w:t xml:space="preserve"> </w:t>
      </w:r>
      <w:r>
        <w:t xml:space="preserve">“Which of the following is a testing principle?”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 the definition of X?”</w:t>
      </w:r>
    </w:p>
    <w:p>
      <w:pPr>
        <w:pStyle w:val="Compact"/>
        <w:numPr>
          <w:ilvl w:val="0"/>
          <w:numId w:val="1001"/>
        </w:numPr>
      </w:pPr>
      <w:r>
        <w:t xml:space="preserve">Strategy: Pure memorization. Use mnemonics and flashcards.</w:t>
      </w:r>
    </w:p>
    <w:bookmarkEnd w:id="11"/>
    <w:bookmarkStart w:id="12" w:name="k2-understand"/>
    <w:p>
      <w:pPr>
        <w:pStyle w:val="Heading3"/>
      </w:pPr>
      <w:r>
        <w:t xml:space="preserve">🔷 K2 (Understand)</w:t>
      </w:r>
    </w:p>
    <w:p>
      <w:pPr>
        <w:pStyle w:val="Compact"/>
        <w:numPr>
          <w:ilvl w:val="0"/>
          <w:numId w:val="1002"/>
        </w:numPr>
      </w:pPr>
      <w:r>
        <w:t xml:space="preserve">Tests comprehension and the ability to explain, classify, compare, or give examples</w:t>
      </w:r>
    </w:p>
    <w:p>
      <w:pPr>
        <w:pStyle w:val="Compact"/>
        <w:numPr>
          <w:ilvl w:val="0"/>
          <w:numId w:val="1002"/>
        </w:numPr>
      </w:pPr>
      <w:r>
        <w:t xml:space="preserve">Pattern:</w:t>
      </w:r>
      <w:r>
        <w:t xml:space="preserve"> </w:t>
      </w:r>
      <w:r>
        <w:t xml:space="preserve">“Which statement BEST describes…”</w:t>
      </w:r>
      <w:r>
        <w:t xml:space="preserve"> </w:t>
      </w:r>
      <w:r>
        <w:t xml:space="preserve">or</w:t>
      </w:r>
      <w:r>
        <w:t xml:space="preserve"> </w:t>
      </w:r>
      <w:r>
        <w:t xml:space="preserve">“What is the MAIN difference between X and Y?”</w:t>
      </w:r>
    </w:p>
    <w:p>
      <w:pPr>
        <w:pStyle w:val="Compact"/>
        <w:numPr>
          <w:ilvl w:val="0"/>
          <w:numId w:val="1002"/>
        </w:numPr>
      </w:pPr>
      <w:r>
        <w:t xml:space="preserve">Strategy: Focus on distinctions (e.g., walkthrough vs inspection, verification vs validation). Know why things matter, not just what they are.</w:t>
      </w:r>
    </w:p>
    <w:bookmarkEnd w:id="12"/>
    <w:bookmarkStart w:id="13" w:name="k3-apply"/>
    <w:p>
      <w:pPr>
        <w:pStyle w:val="Heading3"/>
      </w:pPr>
      <w:r>
        <w:t xml:space="preserve">🔷 K3 (Apply)</w:t>
      </w:r>
    </w:p>
    <w:p>
      <w:pPr>
        <w:pStyle w:val="Compact"/>
        <w:numPr>
          <w:ilvl w:val="0"/>
          <w:numId w:val="1003"/>
        </w:numPr>
      </w:pPr>
      <w:r>
        <w:t xml:space="preserve">Tests the ability to use a technique or procedure in a given scenario</w:t>
      </w:r>
    </w:p>
    <w:p>
      <w:pPr>
        <w:pStyle w:val="Compact"/>
        <w:numPr>
          <w:ilvl w:val="0"/>
          <w:numId w:val="1003"/>
        </w:numPr>
      </w:pPr>
      <w:r>
        <w:t xml:space="preserve">Pattern: Provides a specification/requirement and asks you to derive test cases, count partitions, calculate coverage, identify risks, etc.</w:t>
      </w:r>
    </w:p>
    <w:p>
      <w:pPr>
        <w:pStyle w:val="Compact"/>
        <w:numPr>
          <w:ilvl w:val="0"/>
          <w:numId w:val="1003"/>
        </w:numPr>
      </w:pPr>
      <w:r>
        <w:t xml:space="preserve">Strategy: Practice the mechanics until automatic. These questions cannot be answered by elimination alone — you must be able to perform the technique.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time-budgeting"/>
    <w:p>
      <w:pPr>
        <w:pStyle w:val="Heading2"/>
      </w:pPr>
      <w:r>
        <w:t xml:space="preserve">⭐ Time Budgeting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Available:</w:t>
      </w:r>
      <w:r>
        <w:t xml:space="preserve"> </w:t>
      </w:r>
      <w:r>
        <w:t xml:space="preserve">60 minutes for 40 questions = 90 seconds per question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K1/K2 questions:</w:t>
      </w:r>
      <w:r>
        <w:t xml:space="preserve"> </w:t>
      </w:r>
      <w:r>
        <w:t xml:space="preserve">Aim for 45-60 seconds each. These are read-and-recognize.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K3 questions:</w:t>
      </w:r>
      <w:r>
        <w:t xml:space="preserve"> </w:t>
      </w:r>
      <w:r>
        <w:t xml:space="preserve">Budget 2-3 minutes each. You may need to count partitions, draw a quick table, or trace code paths.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“Choose N”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Budget 2 minutes. You must evaluate every option.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Bank time early.</w:t>
      </w:r>
      <w:r>
        <w:t xml:space="preserve"> </w:t>
      </w:r>
      <w:r>
        <w:t xml:space="preserve">Rush through easy K1 questions to accumulate buffer for K3 technique questions in Chapter 4.</w:t>
      </w:r>
    </w:p>
    <w:bookmarkStart w:id="15" w:name="recommended-approach"/>
    <w:p>
      <w:pPr>
        <w:pStyle w:val="Heading3"/>
      </w:pPr>
      <w:r>
        <w:t xml:space="preserve">🔷 Recommended Approach</w:t>
      </w:r>
    </w:p>
    <w:p>
      <w:pPr>
        <w:pStyle w:val="Compact"/>
        <w:numPr>
          <w:ilvl w:val="0"/>
          <w:numId w:val="1005"/>
        </w:numPr>
      </w:pPr>
      <w:r>
        <w:t xml:space="preserve">First pass (0-40 min): Answer every question you can confidently answer. Mark uncertain ones.</w:t>
      </w:r>
    </w:p>
    <w:p>
      <w:pPr>
        <w:pStyle w:val="Compact"/>
        <w:numPr>
          <w:ilvl w:val="0"/>
          <w:numId w:val="1005"/>
        </w:numPr>
      </w:pPr>
      <w:r>
        <w:t xml:space="preserve">Second pass (40-55 min): Return to marked questions. Eliminate distractors and commit.</w:t>
      </w:r>
    </w:p>
    <w:p>
      <w:pPr>
        <w:pStyle w:val="Compact"/>
        <w:numPr>
          <w:ilvl w:val="0"/>
          <w:numId w:val="1005"/>
        </w:numPr>
      </w:pPr>
      <w:r>
        <w:t xml:space="preserve">Final check (55-60 min): Verify you have answered all 40. Do not change answers unless you find a clear error.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how-to-attack-technique-questions-k3"/>
    <w:p>
      <w:pPr>
        <w:pStyle w:val="Heading2"/>
      </w:pPr>
      <w:r>
        <w:t xml:space="preserve">❓ How to Attack Technique Questions (K3)</w:t>
      </w:r>
    </w:p>
    <w:bookmarkStart w:id="17" w:name="equivalence-partitioning"/>
    <w:p>
      <w:pPr>
        <w:pStyle w:val="Heading3"/>
      </w:pPr>
      <w:r>
        <w:t xml:space="preserve">➗ Equivalence Partitioning</w:t>
      </w:r>
    </w:p>
    <w:p>
      <w:pPr>
        <w:pStyle w:val="Compact"/>
        <w:numPr>
          <w:ilvl w:val="0"/>
          <w:numId w:val="1006"/>
        </w:numPr>
      </w:pPr>
      <w:r>
        <w:t xml:space="preserve">Count valid AND invalid partitions. ISTQB often asks</w:t>
      </w:r>
      <w:r>
        <w:t xml:space="preserve"> </w:t>
      </w:r>
      <w:r>
        <w:t xml:space="preserve">“what is the MINIMUM number of test cases?”</w:t>
      </w:r>
    </w:p>
    <w:p>
      <w:pPr>
        <w:pStyle w:val="Compact"/>
        <w:numPr>
          <w:ilvl w:val="0"/>
          <w:numId w:val="1006"/>
        </w:numPr>
      </w:pPr>
      <w:r>
        <w:t xml:space="preserve">Minimum = one value from each partition (valid + invalid)</w:t>
      </w:r>
    </w:p>
    <w:p>
      <w:pPr>
        <w:pStyle w:val="Compact"/>
        <w:numPr>
          <w:ilvl w:val="0"/>
          <w:numId w:val="1006"/>
        </w:numPr>
      </w:pPr>
      <w:r>
        <w:t xml:space="preserve">Watch for: overlapping ranges, missing invalid partitions (below min, above max, wrong type)</w:t>
      </w:r>
    </w:p>
    <w:bookmarkEnd w:id="17"/>
    <w:bookmarkStart w:id="18" w:name="boundary-value-analysis"/>
    <w:p>
      <w:pPr>
        <w:pStyle w:val="Heading3"/>
      </w:pPr>
      <w:r>
        <w:t xml:space="preserve">📏 Boundary Value Analysis</w:t>
      </w:r>
    </w:p>
    <w:p>
      <w:pPr>
        <w:pStyle w:val="Compact"/>
        <w:numPr>
          <w:ilvl w:val="0"/>
          <w:numId w:val="1007"/>
        </w:numPr>
      </w:pPr>
      <w:r>
        <w:t xml:space="preserve">CTFL v4.0 uses</w:t>
      </w:r>
      <w:r>
        <w:t xml:space="preserve"> </w:t>
      </w:r>
      <w:r>
        <w:rPr>
          <w:b/>
          <w:bCs/>
        </w:rPr>
        <w:t xml:space="preserve">two-value BVA</w:t>
      </w:r>
      <w:r>
        <w:t xml:space="preserve"> </w:t>
      </w:r>
      <w:r>
        <w:t xml:space="preserve">(boundary value and its nearest neighbor outside the partition) unless stated otherwise</w:t>
      </w:r>
    </w:p>
    <w:p>
      <w:pPr>
        <w:pStyle w:val="Compact"/>
        <w:numPr>
          <w:ilvl w:val="0"/>
          <w:numId w:val="1007"/>
        </w:numPr>
      </w:pPr>
      <w:r>
        <w:t xml:space="preserve">Count boundaries: for a range [min, max], boundaries are min, min-1, max, max+1</w:t>
      </w:r>
    </w:p>
    <w:p>
      <w:pPr>
        <w:pStyle w:val="Compact"/>
        <w:numPr>
          <w:ilvl w:val="0"/>
          <w:numId w:val="1007"/>
        </w:numPr>
      </w:pPr>
      <w:r>
        <w:t xml:space="preserve">Watch for: off-by-one in counting; whether the question specifies two-value or three-value BVA</w:t>
      </w:r>
    </w:p>
    <w:bookmarkEnd w:id="18"/>
    <w:bookmarkStart w:id="19" w:name="decision-table-testing"/>
    <w:p>
      <w:pPr>
        <w:pStyle w:val="Heading3"/>
      </w:pPr>
      <w:r>
        <w:t xml:space="preserve">🗂️ Decision Table Testing</w:t>
      </w:r>
    </w:p>
    <w:p>
      <w:pPr>
        <w:pStyle w:val="Compact"/>
        <w:numPr>
          <w:ilvl w:val="0"/>
          <w:numId w:val="1008"/>
        </w:numPr>
      </w:pPr>
      <w:r>
        <w:t xml:space="preserve">Count conditions, identify rules (2^n maximum, then collapse where outcome is indifferent)</w:t>
      </w:r>
    </w:p>
    <w:p>
      <w:pPr>
        <w:pStyle w:val="Compact"/>
        <w:numPr>
          <w:ilvl w:val="0"/>
          <w:numId w:val="1008"/>
        </w:numPr>
      </w:pPr>
      <w:r>
        <w:t xml:space="preserve">Watch for:</w:t>
      </w:r>
      <w:r>
        <w:t xml:space="preserve"> </w:t>
      </w:r>
      <w:r>
        <w:t xml:space="preserve">“don’t care”</w:t>
      </w:r>
      <w:r>
        <w:t xml:space="preserve"> </w:t>
      </w:r>
      <w:r>
        <w:t xml:space="preserve">conditions that reduce the table; the question asking for minimum test cases after collapsing</w:t>
      </w:r>
    </w:p>
    <w:bookmarkEnd w:id="19"/>
    <w:bookmarkStart w:id="20" w:name="state-transition-testing"/>
    <w:p>
      <w:pPr>
        <w:pStyle w:val="Heading3"/>
      </w:pPr>
      <w:r>
        <w:t xml:space="preserve">🔄 State Transition Testing</w:t>
      </w:r>
    </w:p>
    <w:p>
      <w:pPr>
        <w:pStyle w:val="Compact"/>
        <w:numPr>
          <w:ilvl w:val="0"/>
          <w:numId w:val="1009"/>
        </w:numPr>
      </w:pPr>
      <w:r>
        <w:t xml:space="preserve">Draw the diagram, identify valid and invalid transitions</w:t>
      </w:r>
    </w:p>
    <w:p>
      <w:pPr>
        <w:pStyle w:val="Compact"/>
        <w:numPr>
          <w:ilvl w:val="0"/>
          <w:numId w:val="1009"/>
        </w:numPr>
      </w:pPr>
      <w:r>
        <w:t xml:space="preserve">0-switch coverage = cover every valid transition at least once</w:t>
      </w:r>
    </w:p>
    <w:p>
      <w:pPr>
        <w:pStyle w:val="Compact"/>
        <w:numPr>
          <w:ilvl w:val="0"/>
          <w:numId w:val="1009"/>
        </w:numPr>
      </w:pPr>
      <w:r>
        <w:t xml:space="preserve">Watch for: counting transitions vs states; invalid transitions in negative testing</w:t>
      </w:r>
    </w:p>
    <w:bookmarkEnd w:id="20"/>
    <w:bookmarkStart w:id="21" w:name="statement-and-branch-coverage"/>
    <w:p>
      <w:pPr>
        <w:pStyle w:val="Heading3"/>
      </w:pPr>
      <w:r>
        <w:t xml:space="preserve">📊 Statement and Branch Coverage</w:t>
      </w:r>
    </w:p>
    <w:p>
      <w:pPr>
        <w:pStyle w:val="Compact"/>
        <w:numPr>
          <w:ilvl w:val="0"/>
          <w:numId w:val="1010"/>
        </w:numPr>
      </w:pPr>
      <w:r>
        <w:t xml:space="preserve">Statement coverage: % of executable statements exercised</w:t>
      </w:r>
    </w:p>
    <w:p>
      <w:pPr>
        <w:pStyle w:val="Compact"/>
        <w:numPr>
          <w:ilvl w:val="0"/>
          <w:numId w:val="1010"/>
        </w:numPr>
      </w:pPr>
      <w:r>
        <w:t xml:space="preserve">Branch coverage: % of decision outcomes (true/false) exercised</w:t>
      </w:r>
    </w:p>
    <w:p>
      <w:pPr>
        <w:pStyle w:val="Compact"/>
        <w:numPr>
          <w:ilvl w:val="0"/>
          <w:numId w:val="1010"/>
        </w:numPr>
      </w:pPr>
      <w:r>
        <w:t xml:space="preserve">100% branch coverage guarantees 100% statement coverage (but not vice versa)</w:t>
      </w:r>
    </w:p>
    <w:p>
      <w:pPr>
        <w:pStyle w:val="Compact"/>
        <w:numPr>
          <w:ilvl w:val="0"/>
          <w:numId w:val="1010"/>
        </w:numPr>
      </w:pPr>
      <w:r>
        <w:t xml:space="preserve">Watch for: unreachable code; short-circuit evaluation; confusing</w:t>
      </w:r>
      <w:r>
        <w:t xml:space="preserve"> </w:t>
      </w:r>
      <w:r>
        <w:t xml:space="preserve">“number of test cases needed”</w:t>
      </w:r>
      <w:r>
        <w:t xml:space="preserve"> </w:t>
      </w:r>
      <w:r>
        <w:t xml:space="preserve">with</w:t>
      </w:r>
      <w:r>
        <w:t xml:space="preserve"> </w:t>
      </w:r>
      <w:r>
        <w:t xml:space="preserve">“coverage percentage achieved”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istractor-elimination-tactics"/>
    <w:p>
      <w:pPr>
        <w:pStyle w:val="Heading2"/>
      </w:pPr>
      <w:r>
        <w:t xml:space="preserve">🎓 Distractor Elimination Tactics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words are usually wrong.</w:t>
      </w:r>
      <w:r>
        <w:t xml:space="preserve"> </w:t>
      </w:r>
      <w:r>
        <w:t xml:space="preserve">“Always,”</w:t>
      </w:r>
      <w:r>
        <w:t xml:space="preserve"> </w:t>
      </w:r>
      <w:r>
        <w:t xml:space="preserve">“never,”</w:t>
      </w:r>
      <w:r>
        <w:t xml:space="preserve"> </w:t>
      </w:r>
      <w:r>
        <w:t xml:space="preserve">“guarantees,”</w:t>
      </w:r>
      <w:r>
        <w:t xml:space="preserve"> </w:t>
      </w:r>
      <w:r>
        <w:t xml:space="preserve">“eliminates all”</w:t>
      </w:r>
      <w:r>
        <w:t xml:space="preserve"> </w:t>
      </w:r>
      <w:r>
        <w:t xml:space="preserve">— testing cannot guarantee absence of defects (Principle 7 in older versions; the concept remains in v4.0).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Look for the ISTQB-official term.</w:t>
      </w:r>
      <w:r>
        <w:t xml:space="preserve"> </w:t>
      </w:r>
      <w:r>
        <w:t xml:space="preserve">If two options seem correct but one uses ISTQB glossary terminology exactly, prefer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“Most appropriate”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BEST, not just valid.</w:t>
      </w:r>
      <w:r>
        <w:t xml:space="preserve"> </w:t>
      </w:r>
      <w:r>
        <w:t xml:space="preserve">Multiple options may be partially correct; pick the one that is most complete or most aligned with ISTQB definitions.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 traps.</w:t>
      </w:r>
      <w:r>
        <w:t xml:space="preserve"> </w:t>
      </w:r>
      <w:r>
        <w:t xml:space="preserve">An answer might be true in general but not answer the specific question asked. Re-read the question stem.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Negation traps.</w:t>
      </w:r>
      <w:r>
        <w:t xml:space="preserve"> </w:t>
      </w:r>
      <w:r>
        <w:t xml:space="preserve">Questions with</w:t>
      </w:r>
      <w:r>
        <w:t xml:space="preserve"> </w:t>
      </w:r>
      <w:r>
        <w:t xml:space="preserve">“NOT”</w:t>
      </w:r>
      <w:r>
        <w:t xml:space="preserve"> </w:t>
      </w:r>
      <w:r>
        <w:t xml:space="preserve">or</w:t>
      </w:r>
      <w:r>
        <w:t xml:space="preserve"> </w:t>
      </w:r>
      <w:r>
        <w:t xml:space="preserve">“LEAST”</w:t>
      </w:r>
      <w:r>
        <w:t xml:space="preserve"> </w:t>
      </w:r>
      <w:r>
        <w:t xml:space="preserve">— read carefully, underline the negative word.</w:t>
      </w:r>
    </w:p>
    <w:p>
      <w:r>
        <w:pict>
          <v:rect style="width:0;height:1.5pt" o:hralign="center" o:hrstd="t" o:hr="t"/>
        </w:pict>
      </w:r>
    </w:p>
    <w:bookmarkEnd w:id="23"/>
    <w:bookmarkStart w:id="24" w:name="handling-choose-n-questions"/>
    <w:p>
      <w:pPr>
        <w:pStyle w:val="Heading2"/>
      </w:pPr>
      <w:r>
        <w:t xml:space="preserve">❓ Handling</w:t>
      </w:r>
      <w:r>
        <w:t xml:space="preserve"> </w:t>
      </w:r>
      <w:r>
        <w:t xml:space="preserve">“Choose N”</w:t>
      </w:r>
      <w:r>
        <w:t xml:space="preserve"> </w:t>
      </w:r>
      <w:r>
        <w:t xml:space="preserve">Questions</w:t>
      </w:r>
    </w:p>
    <w:p>
      <w:pPr>
        <w:pStyle w:val="Compact"/>
        <w:numPr>
          <w:ilvl w:val="0"/>
          <w:numId w:val="1012"/>
        </w:numPr>
      </w:pPr>
      <w:r>
        <w:t xml:space="preserve">These typically say</w:t>
      </w:r>
      <w:r>
        <w:t xml:space="preserve"> </w:t>
      </w:r>
      <w:r>
        <w:t xml:space="preserve">“Choose TWO”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THREE”</w:t>
      </w:r>
    </w:p>
    <w:p>
      <w:pPr>
        <w:pStyle w:val="Compact"/>
        <w:numPr>
          <w:ilvl w:val="0"/>
          <w:numId w:val="1012"/>
        </w:numPr>
      </w:pPr>
      <w:r>
        <w:t xml:space="preserve">You must get ALL correct selections to earn the point (no partial credit)</w:t>
      </w:r>
    </w:p>
    <w:p>
      <w:pPr>
        <w:pStyle w:val="Compact"/>
        <w:numPr>
          <w:ilvl w:val="0"/>
          <w:numId w:val="1012"/>
        </w:numPr>
      </w:pPr>
      <w:r>
        <w:t xml:space="preserve">Strategy: Evaluate each option independently as true/false, then select the N that are true</w:t>
      </w:r>
    </w:p>
    <w:p>
      <w:pPr>
        <w:pStyle w:val="Compact"/>
        <w:numPr>
          <w:ilvl w:val="0"/>
          <w:numId w:val="1012"/>
        </w:numPr>
      </w:pPr>
      <w:r>
        <w:t xml:space="preserve">If unsure between two options for the last slot, prefer the one using ISTQB-standard language</w:t>
      </w:r>
    </w:p>
    <w:p>
      <w:r>
        <w:pict>
          <v:rect style="width:0;height:1.5pt" o:hralign="center" o:hrstd="t" o:hr="t"/>
        </w:pict>
      </w:r>
    </w:p>
    <w:bookmarkEnd w:id="24"/>
    <w:bookmarkStart w:id="25" w:name="pre-exam-checklist-day-before"/>
    <w:p>
      <w:pPr>
        <w:pStyle w:val="Heading2"/>
      </w:pPr>
      <w:r>
        <w:t xml:space="preserve">🎓 Pre-Exam Checklist (Day Before)</w:t>
      </w:r>
    </w:p>
    <w:p>
      <w:pPr>
        <w:pStyle w:val="Compact"/>
        <w:numPr>
          <w:ilvl w:val="0"/>
          <w:numId w:val="1013"/>
        </w:numPr>
      </w:pPr>
      <w:r>
        <w:t xml:space="preserve">Review all 7 testing principles — can you name and explain each?</w:t>
      </w:r>
    </w:p>
    <w:p>
      <w:pPr>
        <w:pStyle w:val="Compact"/>
        <w:numPr>
          <w:ilvl w:val="0"/>
          <w:numId w:val="1014"/>
        </w:numPr>
      </w:pPr>
      <w:r>
        <w:t xml:space="preserve">Review the 4 review types and their key differences</w:t>
      </w:r>
    </w:p>
    <w:p>
      <w:pPr>
        <w:pStyle w:val="Compact"/>
        <w:numPr>
          <w:ilvl w:val="0"/>
          <w:numId w:val="1015"/>
        </w:numPr>
      </w:pPr>
      <w:r>
        <w:t xml:space="preserve">Verify you can perform EP, BVA, decision table, and state-transition from a requirement</w:t>
      </w:r>
    </w:p>
    <w:p>
      <w:pPr>
        <w:pStyle w:val="Compact"/>
        <w:numPr>
          <w:ilvl w:val="0"/>
          <w:numId w:val="1016"/>
        </w:numPr>
      </w:pPr>
      <w:r>
        <w:t xml:space="preserve">Verify you can calculate statement and branch coverage from a code snippet</w:t>
      </w:r>
    </w:p>
    <w:p>
      <w:pPr>
        <w:pStyle w:val="Compact"/>
        <w:numPr>
          <w:ilvl w:val="0"/>
          <w:numId w:val="1017"/>
        </w:numPr>
      </w:pPr>
      <w:r>
        <w:t xml:space="preserve">Review the risk matrix approach (likelihood x impact)</w:t>
      </w:r>
    </w:p>
    <w:p>
      <w:pPr>
        <w:pStyle w:val="Compact"/>
        <w:numPr>
          <w:ilvl w:val="0"/>
          <w:numId w:val="1018"/>
        </w:numPr>
      </w:pPr>
      <w:r>
        <w:t xml:space="preserve">Review defect report mandatory fields</w:t>
      </w:r>
    </w:p>
    <w:p>
      <w:pPr>
        <w:pStyle w:val="Compact"/>
        <w:numPr>
          <w:ilvl w:val="0"/>
          <w:numId w:val="1019"/>
        </w:numPr>
      </w:pPr>
      <w:r>
        <w:t xml:space="preserve">Read through GLOSSARY.md one final time</w:t>
      </w:r>
    </w:p>
    <w:p>
      <w:pPr>
        <w:pStyle w:val="Compact"/>
        <w:numPr>
          <w:ilvl w:val="0"/>
          <w:numId w:val="1020"/>
        </w:numPr>
      </w:pPr>
      <w:r>
        <w:t xml:space="preserve">Confirm exam logistics (time, location/online setup, ID requirements)</w:t>
      </w:r>
    </w:p>
    <w:p>
      <w:pPr>
        <w:pStyle w:val="Compact"/>
        <w:numPr>
          <w:ilvl w:val="0"/>
          <w:numId w:val="1021"/>
        </w:numPr>
      </w:pPr>
      <w:r>
        <w:t xml:space="preserve">Get a good night of sleep</w:t>
      </w:r>
    </w:p>
    <w:p>
      <w:r>
        <w:pict>
          <v:rect style="width:0;height:1.5pt" o:hralign="center" o:hrstd="t" o:hr="t"/>
        </w:pict>
      </w:r>
    </w:p>
    <w:bookmarkEnd w:id="25"/>
    <w:bookmarkStart w:id="26" w:name="common-exam-pitfalls"/>
    <w:p>
      <w:pPr>
        <w:pStyle w:val="Heading2"/>
      </w:pPr>
      <w:r>
        <w:t xml:space="preserve">🎓 Common Exam 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out of time on K3 questions</w:t>
            </w:r>
          </w:p>
        </w:tc>
        <w:tc>
          <w:tcPr/>
          <w:p>
            <w:pPr>
              <w:pStyle w:val="Compact"/>
            </w:pPr>
            <w:r>
              <w:t xml:space="preserve">Do K1/K2 questions first and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error/defect/failure</w:t>
            </w:r>
          </w:p>
        </w:tc>
        <w:tc>
          <w:tcPr/>
          <w:p>
            <w:pPr>
              <w:pStyle w:val="Compact"/>
            </w:pPr>
            <w:r>
              <w:t xml:space="preserve">Error = human mistake; Defect = bug in work product; Failure = observable incorrect behavior at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Mixing up verification and validation</w:t>
            </w:r>
          </w:p>
        </w:tc>
        <w:tc>
          <w:tcPr/>
          <w:p>
            <w:pPr>
              <w:pStyle w:val="Compact"/>
            </w:pPr>
            <w:r>
              <w:t xml:space="preserve">Verification = building the product right (does it meet spec?); Validation = building the right product (does it meet user needs?)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invalid partitions in EP</w:t>
            </w:r>
          </w:p>
        </w:tc>
        <w:tc>
          <w:tcPr/>
          <w:p>
            <w:pPr>
              <w:pStyle w:val="Compact"/>
            </w:pPr>
            <w:r>
              <w:t xml:space="preserve">Always include partitions for values outside valid ranges and wrong data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test levels with test types</w:t>
            </w:r>
          </w:p>
        </w:tc>
        <w:tc>
          <w:tcPr/>
          <w:p>
            <w:pPr>
              <w:pStyle w:val="Compact"/>
            </w:pPr>
            <w:r>
              <w:t xml:space="preserve">Levels = when/where (component, integration, system, acceptance); Types = what (functional, non-functional, structural, change-related)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Overthinking simple K1 recall questions</w:t>
            </w:r>
          </w:p>
        </w:tc>
        <w:tc>
          <w:tcPr/>
          <w:p>
            <w:pPr>
              <w:pStyle w:val="Compact"/>
            </w:pPr>
            <w:r>
              <w:t xml:space="preserve">If you know the definition, pick it and move on. Do not second-guess.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2026-06-30T17:38:27Z</dcterms:created>
  <dcterms:modified xsi:type="dcterms:W3CDTF">2026-06-30T17:38:27Z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