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4" w:name="chapter-4-exam-traps"/>
    <w:p>
      <w:pPr>
        <w:pStyle w:val="Heading1"/>
      </w:pPr>
      <w:r>
        <w:t xml:space="preserve">🪤 Chapter 4 — Exam Traps</w:t>
      </w:r>
    </w:p>
    <w:p>
      <w:r>
        <w:pict>
          <v:rect style="width:0;height:1.5pt" o:hralign="center" o:hrstd="t" o:hr="t"/>
        </w:pict>
      </w:r>
    </w:p>
    <w:bookmarkStart w:id="9" w:name="X96514219419805f1da270da77199ffa07417ccf"/>
    <w:p>
      <w:pPr>
        <w:pStyle w:val="Heading2"/>
      </w:pPr>
      <w:r>
        <w:t xml:space="preserve">🪤 Trap 1: Counting EP Partitions — Do Not Forget Invalid Partitions</w:t>
      </w:r>
    </w:p>
    <w:p>
      <w:pPr>
        <w:pStyle w:val="FirstParagraph"/>
      </w:pPr>
      <w:r>
        <w:t xml:space="preserve">The exam often asks</w:t>
      </w:r>
      <w:r>
        <w:t xml:space="preserve"> </w:t>
      </w:r>
      <w:r>
        <w:t xml:space="preserve">“What is the minimum number of test cases to achieve full EP coverage?”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Count ALL partitions — valid AND invalid. The minimum = number of partitions (assuming one invalid per test case).</w:t>
      </w:r>
    </w:p>
    <w:p>
      <w:pPr>
        <w:pStyle w:val="Body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Only counting valid partitions and forgetting invalid ones (below range, above range, wrong type).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Field accepts 1-99.</w:t>
      </w:r>
      <w:r>
        <w:t xml:space="preserve"> </w:t>
      </w:r>
      <w:r>
        <w:t xml:space="preserve">- P1: &lt; 1 (invalid)</w:t>
      </w:r>
      <w:r>
        <w:t xml:space="preserve"> </w:t>
      </w:r>
      <w:r>
        <w:t xml:space="preserve">- P2: 1-99 (valid)</w:t>
      </w:r>
      <w:r>
        <w:t xml:space="preserve"> </w:t>
      </w:r>
      <w:r>
        <w:t xml:space="preserve">- P3: &gt; 99 (invalid)</w:t>
      </w:r>
      <w:r>
        <w:t xml:space="preserve"> </w:t>
      </w:r>
      <w:r>
        <w:t xml:space="preserve">- Minimum: 3 (not 1!)</w:t>
      </w:r>
    </w:p>
    <w:p>
      <w:pPr>
        <w:pStyle w:val="BodyText"/>
      </w:pPr>
      <w:r>
        <w:t xml:space="preserve">If the question specifies additional invalid types (e.g., non-numeric), add those partitions too.</w:t>
      </w:r>
    </w:p>
    <w:p>
      <w:r>
        <w:pict>
          <v:rect style="width:0;height:1.5pt" o:hralign="center" o:hrstd="t" o:hr="t"/>
        </w:pict>
      </w:r>
    </w:p>
    <w:bookmarkEnd w:id="9"/>
    <w:bookmarkStart w:id="10" w:name="trap-2-two-value-vs-three-value-bva"/>
    <w:p>
      <w:pPr>
        <w:pStyle w:val="Heading2"/>
      </w:pPr>
      <w:r>
        <w:t xml:space="preserve">🪤 Trap 2: Two-Value vs Three-Value BVA</w:t>
      </w:r>
    </w:p>
    <w:p>
      <w:pPr>
        <w:pStyle w:val="FirstParagraph"/>
      </w:pPr>
      <w:r>
        <w:t xml:space="preserve">CTFL v4.0 defaults to</w:t>
      </w:r>
      <w:r>
        <w:t xml:space="preserve"> </w:t>
      </w:r>
      <w:r>
        <w:rPr>
          <w:b/>
          <w:bCs/>
        </w:rPr>
        <w:t xml:space="preserve">two-value BVA</w:t>
      </w:r>
      <w:r>
        <w:t xml:space="preserve">:</w:t>
      </w:r>
      <w:r>
        <w:t xml:space="preserve"> </w:t>
      </w:r>
      <w:r>
        <w:t xml:space="preserve">- Test the boundary AND its nearest neighbor outside the partition</w:t>
      </w:r>
      <w:r>
        <w:t xml:space="preserve"> </w:t>
      </w:r>
      <w:r>
        <w:t xml:space="preserve">- For range [1, 10]: test values are 0, 1, 10, 11 (4 values total)</w:t>
      </w:r>
    </w:p>
    <w:p>
      <w:pPr>
        <w:pStyle w:val="BodyText"/>
      </w:pPr>
      <w:r>
        <w:t xml:space="preserve">Three-value BVA tests boundary, neighbor inside, AND neighbor outside:</w:t>
      </w:r>
      <w:r>
        <w:t xml:space="preserve"> </w:t>
      </w:r>
      <w:r>
        <w:t xml:space="preserve">- For range [1, 10]: test values are 0, 1, 2, 9, 10, 11 (6 values total)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the question does not specify, assume two-value BVA. If it says</w:t>
      </w:r>
      <w:r>
        <w:t xml:space="preserve"> </w:t>
      </w:r>
      <w:r>
        <w:t xml:space="preserve">“three-value”</w:t>
      </w:r>
      <w:r>
        <w:t xml:space="preserve"> </w:t>
      </w:r>
      <w:r>
        <w:t xml:space="preserve">or</w:t>
      </w:r>
      <w:r>
        <w:t xml:space="preserve"> </w:t>
      </w:r>
      <w:r>
        <w:t xml:space="preserve">“three-point,”</w:t>
      </w:r>
      <w:r>
        <w:t xml:space="preserve"> </w:t>
      </w:r>
      <w:r>
        <w:t xml:space="preserve">use the expanded set.</w:t>
      </w:r>
    </w:p>
    <w:p>
      <w:r>
        <w:pict>
          <v:rect style="width:0;height:1.5pt" o:hralign="center" o:hrstd="t" o:hr="t"/>
        </w:pict>
      </w:r>
    </w:p>
    <w:bookmarkEnd w:id="10"/>
    <w:bookmarkStart w:id="11" w:name="trap-3-bva-requires-ep-first"/>
    <w:p>
      <w:pPr>
        <w:pStyle w:val="Heading2"/>
      </w:pPr>
      <w:r>
        <w:t xml:space="preserve">🪤 Trap 3: BVA Requires EP First</w:t>
      </w:r>
    </w:p>
    <w:p>
      <w:pPr>
        <w:pStyle w:val="FirstParagraph"/>
      </w:pPr>
      <w:r>
        <w:t xml:space="preserve">BVA is NOT an independent technique — it EXTENDS equivalence partitioning. You must:</w:t>
      </w:r>
      <w:r>
        <w:t xml:space="preserve"> </w:t>
      </w:r>
      <w:r>
        <w:t xml:space="preserve">1. First identify equivalence partitions</w:t>
      </w:r>
      <w:r>
        <w:t xml:space="preserve"> </w:t>
      </w:r>
      <w:r>
        <w:t xml:space="preserve">2. Then identify boundaries BETWEEN partitions</w:t>
      </w:r>
      <w:r>
        <w:t xml:space="preserve"> </w:t>
      </w:r>
      <w:r>
        <w:t xml:space="preserve">3. Then select boundary values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may ask</w:t>
      </w:r>
      <w:r>
        <w:t xml:space="preserve"> </w:t>
      </w:r>
      <w:r>
        <w:t xml:space="preserve">“Which technique is BVA typically used together with?”</w:t>
      </w:r>
      <w:r>
        <w:t xml:space="preserve"> </w:t>
      </w:r>
      <w:r>
        <w:t xml:space="preserve">Answer: EP.</w:t>
      </w:r>
    </w:p>
    <w:p>
      <w:r>
        <w:pict>
          <v:rect style="width:0;height:1.5pt" o:hralign="center" o:hrstd="t" o:hr="t"/>
        </w:pict>
      </w:r>
    </w:p>
    <w:bookmarkEnd w:id="11"/>
    <w:bookmarkStart w:id="12" w:name="X8575edf7929876b4dd8fa720f30bccb2d5f84db"/>
    <w:p>
      <w:pPr>
        <w:pStyle w:val="Heading2"/>
      </w:pPr>
      <w:r>
        <w:t xml:space="preserve">🪤 Trap 4: Decision Table — Maximum Rules vs Actual Rules</w:t>
      </w:r>
    </w:p>
    <w:p>
      <w:pPr>
        <w:pStyle w:val="Compact"/>
        <w:numPr>
          <w:ilvl w:val="0"/>
          <w:numId w:val="1001"/>
        </w:numPr>
      </w:pPr>
      <w:r>
        <w:t xml:space="preserve">Maximum possible rules = 2^n (where n = number of binary conditions)</w:t>
      </w:r>
    </w:p>
    <w:p>
      <w:pPr>
        <w:pStyle w:val="Compact"/>
        <w:numPr>
          <w:ilvl w:val="0"/>
          <w:numId w:val="1001"/>
        </w:numPr>
      </w:pPr>
      <w:r>
        <w:t xml:space="preserve">Actual required rules may be LESS if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conditions allow collapsing</w:t>
      </w:r>
    </w:p>
    <w:p>
      <w:pPr>
        <w:pStyle w:val="Compact"/>
        <w:numPr>
          <w:ilvl w:val="0"/>
          <w:numId w:val="1001"/>
        </w:numPr>
      </w:pPr>
      <w:r>
        <w:t xml:space="preserve">Minimum test cases = number of rules in the FINAL (possibly collapsed) table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gives you 3 conditions and asks</w:t>
      </w:r>
      <w:r>
        <w:t xml:space="preserve"> </w:t>
      </w:r>
      <w:r>
        <w:t xml:space="preserve">“maximum possible rules?”</w:t>
      </w:r>
      <w:r>
        <w:t xml:space="preserve"> </w:t>
      </w:r>
      <w:r>
        <w:t xml:space="preserve">Answer: 2^3 = 8. But if it asks</w:t>
      </w:r>
      <w:r>
        <w:t xml:space="preserve"> </w:t>
      </w:r>
      <w:r>
        <w:t xml:space="preserve">“minimum test cases after collapsing?”</w:t>
      </w:r>
      <w:r>
        <w:t xml:space="preserve"> </w:t>
      </w:r>
      <w:r>
        <w:t xml:space="preserve">you must identify which conditions are irrelevant to certain outcomes.</w:t>
      </w:r>
    </w:p>
    <w:p>
      <w:r>
        <w:pict>
          <v:rect style="width:0;height:1.5pt" o:hralign="center" o:hrstd="t" o:hr="t"/>
        </w:pict>
      </w:r>
    </w:p>
    <w:bookmarkEnd w:id="12"/>
    <w:bookmarkStart w:id="13" w:name="X57c24702b4cdb1638356f4b60e716fa313afa92"/>
    <w:p>
      <w:pPr>
        <w:pStyle w:val="Heading2"/>
      </w:pPr>
      <w:r>
        <w:t xml:space="preserve">🪤 Trap 5: State Transition — Transitions vs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0-switch coverage</w:t>
      </w:r>
      <w:r>
        <w:t xml:space="preserve"> </w:t>
      </w:r>
      <w:r>
        <w:t xml:space="preserve">= cover all valid TRANSITIONS (not states)</w:t>
      </w:r>
    </w:p>
    <w:p>
      <w:pPr>
        <w:pStyle w:val="Compact"/>
        <w:numPr>
          <w:ilvl w:val="0"/>
          <w:numId w:val="1002"/>
        </w:numPr>
      </w:pPr>
      <w:r>
        <w:t xml:space="preserve">The minimum test cases for 0-switch = minimum paths needed to traverse all transitions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asks</w:t>
      </w:r>
      <w:r>
        <w:t xml:space="preserve"> </w:t>
      </w:r>
      <w:r>
        <w:t xml:space="preserve">“How many test cases for 0-switch coverage?”</w:t>
      </w:r>
      <w:r>
        <w:t xml:space="preserve"> </w:t>
      </w:r>
      <w:r>
        <w:t xml:space="preserve">Count TRANSITIONS (arrows), not states (circles). Then find minimum paths covering all arrows.</w:t>
      </w:r>
    </w:p>
    <w:p>
      <w:pPr>
        <w:pStyle w:val="Body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Confusing</w:t>
      </w:r>
      <w:r>
        <w:t xml:space="preserve"> </w:t>
      </w:r>
      <w:r>
        <w:t xml:space="preserve">“cover all states”</w:t>
      </w:r>
      <w:r>
        <w:t xml:space="preserve"> </w:t>
      </w:r>
      <w:r>
        <w:t xml:space="preserve">(which requires fewer tests) with</w:t>
      </w:r>
      <w:r>
        <w:t xml:space="preserve"> </w:t>
      </w:r>
      <w:r>
        <w:t xml:space="preserve">“cover all transitions”</w:t>
      </w:r>
      <w:r>
        <w:t xml:space="preserve"> </w:t>
      </w:r>
      <w:r>
        <w:t xml:space="preserve">(which usually requires more).</w:t>
      </w:r>
    </w:p>
    <w:p>
      <w:r>
        <w:pict>
          <v:rect style="width:0;height:1.5pt" o:hralign="center" o:hrstd="t" o:hr="t"/>
        </w:pict>
      </w:r>
    </w:p>
    <w:bookmarkEnd w:id="13"/>
    <w:bookmarkStart w:id="14" w:name="Xad1fef473fedbd1254a3fab83a0175e720ade96"/>
    <w:p>
      <w:pPr>
        <w:pStyle w:val="Heading2"/>
      </w:pPr>
      <w:r>
        <w:t xml:space="preserve">📊 Trap 6: Statement Coverage vs Branch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Statement Coverage</w:t>
            </w:r>
          </w:p>
        </w:tc>
        <w:tc>
          <w:tcPr/>
          <w:p>
            <w:pPr>
              <w:pStyle w:val="Compact"/>
            </w:pPr>
            <w:r>
              <w:t xml:space="preserve">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% of executable statements exercised</w:t>
            </w:r>
          </w:p>
        </w:tc>
        <w:tc>
          <w:tcPr/>
          <w:p>
            <w:pPr>
              <w:pStyle w:val="Compact"/>
            </w:pPr>
            <w:r>
              <w:t xml:space="preserve">% of decision outcomes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branch -&gt; 100% statement?</w:t>
            </w:r>
          </w:p>
        </w:tc>
        <w:tc>
          <w:tcPr/>
          <w:p>
            <w:pPr>
              <w:pStyle w:val="Compact"/>
            </w:pPr>
            <w:r>
              <w:t xml:space="preserve">Yes (guaranteed)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statement -&gt; 100% branch?</w:t>
            </w:r>
          </w:p>
        </w:tc>
        <w:tc>
          <w:tcPr/>
          <w:p>
            <w:pPr>
              <w:pStyle w:val="Compact"/>
            </w:pPr>
            <w:r>
              <w:t xml:space="preserve">NO (not guaranteed)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“Achieving 100% statement coverage guarantees 100% branch coverage”</w:t>
      </w:r>
      <w:r>
        <w:t xml:space="preserve"> </w:t>
      </w:r>
      <w:r>
        <w:t xml:space="preserve">— this is FALSE. The reverse is true: 100% branch guarantees 100% statement.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Consider:</w:t>
      </w:r>
      <w:r>
        <w:t xml:space="preserve"> </w:t>
      </w:r>
      <w:r>
        <w:rPr>
          <w:rStyle w:val="VerbatimChar"/>
        </w:rPr>
        <w:t xml:space="preserve">if (x &gt; 0) { doSomething(); }</w:t>
      </w:r>
      <w:r>
        <w:t xml:space="preserve"> </w:t>
      </w:r>
      <w:r>
        <w:t xml:space="preserve">— If you test only x=5, you execute the statement inside (100% statement coverage of that block), but you never test the FALSE branch (x &lt;= 0).</w:t>
      </w:r>
    </w:p>
    <w:p>
      <w:r>
        <w:pict>
          <v:rect style="width:0;height:1.5pt" o:hralign="center" o:hrstd="t" o:hr="t"/>
        </w:pict>
      </w:r>
    </w:p>
    <w:bookmarkEnd w:id="14"/>
    <w:bookmarkStart w:id="15" w:name="trap-7-counting-branches"/>
    <w:p>
      <w:pPr>
        <w:pStyle w:val="Heading2"/>
      </w:pPr>
      <w:r>
        <w:t xml:space="preserve">🪤 Trap 7: Counting Branches</w:t>
      </w:r>
    </w:p>
    <w:p>
      <w:pPr>
        <w:pStyle w:val="FirstParagraph"/>
      </w:pPr>
      <w:r>
        <w:t xml:space="preserve">Each decision point creates branches:</w:t>
      </w:r>
      <w:r>
        <w:t xml:space="preserve"> </w:t>
      </w:r>
      <w:r>
        <w:t xml:space="preserve">- Simple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(no else): 2 branches (true path + implicit false path that skips the body)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: 2 branches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if-elif-else</w:t>
      </w:r>
      <w:r>
        <w:t xml:space="preserve">: count the number of terminal paths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with N cases: N branches (including default)</w:t>
      </w:r>
      <w:r>
        <w:t xml:space="preserve"> </w:t>
      </w:r>
      <w:r>
        <w:t xml:space="preserve">- Loop: 2 branches (enter body, skip/exit body)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Do NOT forget the implicit</w:t>
      </w:r>
      <w:r>
        <w:t xml:space="preserve"> </w:t>
      </w:r>
      <w:r>
        <w:t xml:space="preserve">“else”</w:t>
      </w:r>
      <w:r>
        <w:t xml:space="preserve"> </w:t>
      </w:r>
      <w:r>
        <w:t xml:space="preserve">(fall-through) branch when there is no explicit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block.</w:t>
      </w:r>
    </w:p>
    <w:p>
      <w:r>
        <w:pict>
          <v:rect style="width:0;height:1.5pt" o:hralign="center" o:hrstd="t" o:hr="t"/>
        </w:pict>
      </w:r>
    </w:p>
    <w:bookmarkEnd w:id="15"/>
    <w:bookmarkStart w:id="16" w:name="Xa7be4036e81949ecbeb4e1f55299ced59ca3fdd"/>
    <w:p>
      <w:pPr>
        <w:pStyle w:val="Heading2"/>
      </w:pPr>
      <w:r>
        <w:t xml:space="preserve">🪤 Trap 8: Experience-Based vs Systematic Techniques</w:t>
      </w:r>
    </w:p>
    <w:p>
      <w:pPr>
        <w:pStyle w:val="Compact"/>
        <w:numPr>
          <w:ilvl w:val="0"/>
          <w:numId w:val="1003"/>
        </w:numPr>
      </w:pPr>
      <w:r>
        <w:t xml:space="preserve">Experience-based techniques (error guessing, exploratory, checklist)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systematic techniques — they do NOT replace them</w:t>
      </w:r>
    </w:p>
    <w:p>
      <w:pPr>
        <w:pStyle w:val="Compact"/>
        <w:numPr>
          <w:ilvl w:val="0"/>
          <w:numId w:val="1003"/>
        </w:numPr>
      </w:pPr>
      <w:r>
        <w:t xml:space="preserve">The exam will never accept</w:t>
      </w:r>
      <w:r>
        <w:t xml:space="preserve"> </w:t>
      </w:r>
      <w:r>
        <w:t xml:space="preserve">“use only exploratory testing”</w:t>
      </w:r>
      <w:r>
        <w:t xml:space="preserve"> </w:t>
      </w:r>
      <w:r>
        <w:t xml:space="preserve">as a best answer when systematic coverage is needed</w:t>
      </w:r>
    </w:p>
    <w:p>
      <w:pPr>
        <w:pStyle w:val="Compact"/>
        <w:numPr>
          <w:ilvl w:val="0"/>
          <w:numId w:val="1003"/>
        </w:numPr>
      </w:pPr>
      <w:r>
        <w:t xml:space="preserve">However, systematic techniques alone may miss defects that experience-based techniques find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Any answer suggesting experience-based techniques are sufficient on their own is wrong. Any answer suggesting they are unnecessary is also wrong.</w:t>
      </w:r>
    </w:p>
    <w:p>
      <w:r>
        <w:pict>
          <v:rect style="width:0;height:1.5pt" o:hralign="center" o:hrstd="t" o:hr="t"/>
        </w:pict>
      </w:r>
    </w:p>
    <w:bookmarkEnd w:id="16"/>
    <w:bookmarkStart w:id="17" w:name="trap-9-exploratory-testing-is-not-ad-hoc"/>
    <w:p>
      <w:pPr>
        <w:pStyle w:val="Heading2"/>
      </w:pPr>
      <w:r>
        <w:t xml:space="preserve">🪤 Trap 9: Exploratory Testing Is NOT Ad Hoc</w:t>
      </w:r>
    </w:p>
    <w:p>
      <w:pPr>
        <w:pStyle w:val="FirstParagraph"/>
      </w:pPr>
      <w:r>
        <w:t xml:space="preserve">Key ISTQB distinction: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 testing</w:t>
      </w:r>
      <w:r>
        <w:t xml:space="preserve"> </w:t>
      </w:r>
      <w:r>
        <w:t xml:space="preserve">= structured by test charters and time-boxes; results are documented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 hoc testing</w:t>
      </w:r>
      <w:r>
        <w:t xml:space="preserve"> </w:t>
      </w:r>
      <w:r>
        <w:t xml:space="preserve">= truly unstructured with no guidance or documentation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describing chartered, time-boxed testing sessions with documented results is EXPLORATORY (not ad hoc).</w:t>
      </w:r>
    </w:p>
    <w:p>
      <w:r>
        <w:pict>
          <v:rect style="width:0;height:1.5pt" o:hralign="center" o:hrstd="t" o:hr="t"/>
        </w:pict>
      </w:r>
    </w:p>
    <w:bookmarkEnd w:id="17"/>
    <w:bookmarkStart w:id="18" w:name="X16cfa3f88e52c2a8b204bae8ad18b308913dc50"/>
    <w:p>
      <w:pPr>
        <w:pStyle w:val="Heading2"/>
      </w:pPr>
      <w:r>
        <w:t xml:space="preserve">🪤 Trap 10: ATDD — Tests Are Written BEFORE Development</w:t>
      </w:r>
    </w:p>
    <w:p>
      <w:pPr>
        <w:pStyle w:val="FirstParagraph"/>
      </w:pPr>
      <w:r>
        <w:t xml:space="preserve">The defining feature of ATDD:</w:t>
      </w:r>
      <w:r>
        <w:t xml:space="preserve"> </w:t>
      </w:r>
      <w:r>
        <w:t xml:space="preserve">- Acceptance tests are created BEFORE the code is written</w:t>
      </w:r>
      <w:r>
        <w:t xml:space="preserve"> </w:t>
      </w:r>
      <w:r>
        <w:t xml:space="preserve">- They serve as executable specifications</w:t>
      </w:r>
      <w:r>
        <w:t xml:space="preserve"> </w:t>
      </w:r>
      <w:r>
        <w:t xml:space="preserve">- They drive development (similar to how TDD drives unit code)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tests are written AFTER development, it is NOT ATDD — it is just acceptance testing.</w:t>
      </w:r>
    </w:p>
    <w:p>
      <w:r>
        <w:pict>
          <v:rect style="width:0;height:1.5pt" o:hralign="center" o:hrstd="t" o:hr="t"/>
        </w:pict>
      </w:r>
    </w:p>
    <w:bookmarkEnd w:id="18"/>
    <w:bookmarkStart w:id="19" w:name="trap-11-acceptance-criteria-formats"/>
    <w:p>
      <w:pPr>
        <w:pStyle w:val="Heading2"/>
      </w:pPr>
      <w:r>
        <w:t xml:space="preserve">🪤 Trap 11: Acceptance Criteria Formats</w:t>
      </w:r>
    </w:p>
    <w:p>
      <w:pPr>
        <w:pStyle w:val="FirstParagraph"/>
      </w:pPr>
      <w:r>
        <w:t xml:space="preserve">Two formats are recognized: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Rule-oriented:</w:t>
      </w:r>
      <w:r>
        <w:t xml:space="preserve"> </w:t>
      </w:r>
      <w:r>
        <w:t xml:space="preserve">Bullet-point conditions (declarative)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Scenario-oriented:</w:t>
      </w:r>
      <w:r>
        <w:t xml:space="preserve"> </w:t>
      </w:r>
      <w:r>
        <w:t xml:space="preserve">Given/When/Then (Gherkin)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Both are valid. The exam will not say one is better than the other. But Given/When/Then is the format associated with BDD and ATDD automation tools.</w:t>
      </w:r>
    </w:p>
    <w:p>
      <w:r>
        <w:pict>
          <v:rect style="width:0;height:1.5pt" o:hralign="center" o:hrstd="t" o:hr="t"/>
        </w:pict>
      </w:r>
    </w:p>
    <w:bookmarkEnd w:id="19"/>
    <w:bookmarkStart w:id="20" w:name="trap-12-ep-partition-independence"/>
    <w:p>
      <w:pPr>
        <w:pStyle w:val="Heading2"/>
      </w:pPr>
      <w:r>
        <w:t xml:space="preserve">🪤 Trap 12: EP Partition Independence</w:t>
      </w:r>
    </w:p>
    <w:p>
      <w:pPr>
        <w:pStyle w:val="FirstParagraph"/>
      </w:pPr>
      <w:r>
        <w:t xml:space="preserve">When testing multiple invalid partitions,</w:t>
      </w:r>
      <w:r>
        <w:t xml:space="preserve"> </w:t>
      </w:r>
      <w:r>
        <w:rPr>
          <w:b/>
          <w:bCs/>
        </w:rPr>
        <w:t xml:space="preserve">test only ONE invalid partition per test case</w:t>
      </w:r>
      <w:r>
        <w:t xml:space="preserve"> </w:t>
      </w:r>
      <w:r>
        <w:t xml:space="preserve">while keeping all other inputs valid.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If you combine two invalid inputs in one test, you cannot tell which caused the rejection. You might mask a defect.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</w:t>
      </w:r>
      <w:r>
        <w:t xml:space="preserve"> </w:t>
      </w:r>
      <w:r>
        <w:t xml:space="preserve">“How should invalid partitions be tested?”</w:t>
      </w:r>
      <w:r>
        <w:t xml:space="preserve"> </w:t>
      </w:r>
      <w:r>
        <w:t xml:space="preserve">Answer: One invalid partition per test case, with all other inputs being valid values.</w:t>
      </w:r>
    </w:p>
    <w:p>
      <w:r>
        <w:pict>
          <v:rect style="width:0;height:1.5pt" o:hralign="center" o:hrstd="t" o:hr="t"/>
        </w:pict>
      </w:r>
    </w:p>
    <w:bookmarkEnd w:id="20"/>
    <w:bookmarkStart w:id="21" w:name="X228c32ce2128665a08c9d63645fe62abe0de4a1"/>
    <w:p>
      <w:pPr>
        <w:pStyle w:val="Heading2"/>
      </w:pPr>
      <w:r>
        <w:t xml:space="preserve">🪤 Trap 13: Decision Table —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Is Not</w:t>
      </w:r>
      <w:r>
        <w:t xml:space="preserve"> </w:t>
      </w:r>
      <w:r>
        <w:t xml:space="preserve">“False”</w:t>
      </w:r>
    </w:p>
    <w:p>
      <w:pPr>
        <w:pStyle w:val="FirstParagraph"/>
      </w:pPr>
      <w:r>
        <w:t xml:space="preserve">In a decision table:</w:t>
      </w:r>
      <w:r>
        <w:t xml:space="preserve"> </w:t>
      </w:r>
      <w:r>
        <w:t xml:space="preserve">-</w:t>
      </w:r>
      <w:r>
        <w:t xml:space="preserve"> </w:t>
      </w:r>
      <w:r>
        <w:t xml:space="preserve">“T”</w:t>
      </w:r>
      <w:r>
        <w:t xml:space="preserve"> </w:t>
      </w:r>
      <w:r>
        <w:t xml:space="preserve">means the condition must be TRUE for this rule</w:t>
      </w:r>
      <w:r>
        <w:t xml:space="preserve"> </w:t>
      </w:r>
      <w:r>
        <w:t xml:space="preserve">-</w:t>
      </w:r>
      <w:r>
        <w:t xml:space="preserve"> </w:t>
      </w:r>
      <w:r>
        <w:t xml:space="preserve">“F”</w:t>
      </w:r>
      <w:r>
        <w:t xml:space="preserve"> </w:t>
      </w:r>
      <w:r>
        <w:t xml:space="preserve">means the condition must be FALSE for this rule</w:t>
      </w:r>
      <w:r>
        <w:t xml:space="preserve"> </w:t>
      </w:r>
      <w:r>
        <w:t xml:space="preserve">-</w:t>
      </w:r>
      <w:r>
        <w:t xml:space="preserve"> </w:t>
      </w:r>
      <w:r>
        <w:t xml:space="preserve">“-”</w:t>
      </w:r>
      <w:r>
        <w:t xml:space="preserve"> </w:t>
      </w:r>
      <w:r>
        <w:t xml:space="preserve">(don’t care) means the condition can be either TRUE or FALSE — it does not affect the outcome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“-”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or</w:t>
      </w:r>
      <w:r>
        <w:t xml:space="preserve"> </w:t>
      </w:r>
      <w:r>
        <w:t xml:space="preserve">“false.”</w:t>
      </w:r>
      <w:r>
        <w:t xml:space="preserve"> </w:t>
      </w:r>
      <w:r>
        <w:t xml:space="preserve">It means the outcome is the same regardless of this condition’s value, allowing rule collapsing.</w:t>
      </w:r>
    </w:p>
    <w:p>
      <w:r>
        <w:pict>
          <v:rect style="width:0;height:1.5pt" o:hralign="center" o:hrstd="t" o:hr="t"/>
        </w:pict>
      </w:r>
    </w:p>
    <w:bookmarkEnd w:id="21"/>
    <w:bookmarkStart w:id="22" w:name="X0dd8f0f5a2a14ab8e940023d2d838639def4b4b"/>
    <w:p>
      <w:pPr>
        <w:pStyle w:val="Heading2"/>
      </w:pPr>
      <w:r>
        <w:t xml:space="preserve">🪤 Trap 14: Invalid Transitions in State Testing</w:t>
      </w:r>
    </w:p>
    <w:p>
      <w:pPr>
        <w:pStyle w:val="FirstParagraph"/>
      </w:pPr>
      <w:r>
        <w:t xml:space="preserve">State transition testing should include tests for INVALID transitions:</w:t>
      </w:r>
      <w:r>
        <w:t xml:space="preserve"> </w:t>
      </w:r>
      <w:r>
        <w:t xml:space="preserve">- Attempting events that should NOT be possible in the current state</w:t>
      </w:r>
      <w:r>
        <w:t xml:space="preserve"> </w:t>
      </w:r>
      <w:r>
        <w:t xml:space="preserve">- Verifying the system rejects them gracefully (stays in current state, shows error)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about</w:t>
      </w:r>
      <w:r>
        <w:t xml:space="preserve"> </w:t>
      </w:r>
      <w:r>
        <w:t xml:space="preserve">“negative testing with state transition diagrams”</w:t>
      </w:r>
      <w:r>
        <w:t xml:space="preserve"> </w:t>
      </w:r>
      <w:r>
        <w:t xml:space="preserve">refers to testing invalid transitions. The state transition TABLE (not just the diagram) explicitly shows which state-event combinations are invalid.</w:t>
      </w:r>
    </w:p>
    <w:p>
      <w:r>
        <w:pict>
          <v:rect style="width:0;height:1.5pt" o:hralign="center" o:hrstd="t" o:hr="t"/>
        </w:pict>
      </w:r>
    </w:p>
    <w:bookmarkEnd w:id="22"/>
    <w:bookmarkStart w:id="23" w:name="Xfe96c53304e355d9348395ef57899b910d36d03"/>
    <w:p>
      <w:pPr>
        <w:pStyle w:val="Heading2"/>
      </w:pPr>
      <w:r>
        <w:t xml:space="preserve">📊 Trap 15: Coverage Metrics Are Percentages, Not Absolutes</w:t>
      </w:r>
    </w:p>
    <w:p>
      <w:pPr>
        <w:pStyle w:val="FirstParagraph"/>
      </w:pPr>
      <w:r>
        <w:t xml:space="preserve">When the exam asks</w:t>
      </w:r>
      <w:r>
        <w:t xml:space="preserve"> </w:t>
      </w:r>
      <w:r>
        <w:t xml:space="preserve">“What is the statement coverage achieved?”</w:t>
      </w:r>
      <w:r>
        <w:t xml:space="preserve">:</w:t>
      </w:r>
      <w:r>
        <w:t xml:space="preserve"> </w:t>
      </w:r>
      <w:r>
        <w:t xml:space="preserve">- Formula: (statements exercised / total executable statements) x 100%</w:t>
      </w:r>
      <w:r>
        <w:t xml:space="preserve"> </w:t>
      </w:r>
      <w:r>
        <w:t xml:space="preserve">- Comments, blank lines, and declarations are NOT executable statements</w:t>
      </w:r>
      <w:r>
        <w:t xml:space="preserve"> </w:t>
      </w:r>
      <w:r>
        <w:t xml:space="preserve">- The answer is always a percentage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Make sure you count only EXECUTABLE statements in both numerator and denominator. Do not count declaration-only lines or brace-only lines.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2026-06-30T17:50:05Z</dcterms:created>
  <dcterms:modified xsi:type="dcterms:W3CDTF">2026-06-30T17:50:05Z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