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sume-project-async-agent-workspace"/>
    <w:p>
      <w:pPr>
        <w:pStyle w:val="Heading1"/>
      </w:pPr>
      <w:r>
        <w:t xml:space="preserve">Resume Project — Async Agent Workspace</w:t>
      </w:r>
    </w:p>
    <w:bookmarkStart w:id="11" w:name="async-agent-workspace-github"/>
    <w:p>
      <w:pPr>
        <w:pStyle w:val="Heading2"/>
      </w:pPr>
      <w:hyperlink r:id="rId9">
        <w:r>
          <w:rPr>
            <w:rStyle w:val="Hyperlink"/>
          </w:rPr>
          <w:t xml:space="preserve">Async Agent Workspace</w:t>
        </w:r>
      </w:hyperlink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GitHub</w:t>
        </w:r>
      </w:hyperlink>
      <w:r>
        <w:t xml:space="preserve">)</w:t>
      </w:r>
    </w:p>
    <w:p>
      <w:pPr>
        <w:pStyle w:val="FirstParagraph"/>
      </w:pPr>
      <w:r>
        <w:rPr>
          <w:i/>
          <w:iCs/>
        </w:rPr>
        <w:t xml:space="preserve">July 2026</w:t>
      </w:r>
    </w:p>
    <w:p>
      <w:pPr>
        <w:pStyle w:val="Compact"/>
        <w:numPr>
          <w:ilvl w:val="0"/>
          <w:numId w:val="1001"/>
        </w:numPr>
      </w:pPr>
      <w:r>
        <w:t xml:space="preserve">Designed and built a full-stack durable background-agent platform from scratch using</w:t>
      </w:r>
      <w:r>
        <w:t xml:space="preserve"> </w:t>
      </w:r>
      <w:r>
        <w:rPr>
          <w:b/>
          <w:bCs/>
        </w:rPr>
        <w:t xml:space="preserve">Next.js 16 (App Router), TypeScript, and Tailwind CSS</w:t>
      </w:r>
      <w:r>
        <w:t xml:space="preserve">, deployed as a production web application on Vercel, that lets a user submit a research task and watch a Claude-powered agent execute it asynchronously with progress streaming live to the browser.</w:t>
      </w:r>
    </w:p>
    <w:p>
      <w:pPr>
        <w:pStyle w:val="Compact"/>
        <w:numPr>
          <w:ilvl w:val="0"/>
          <w:numId w:val="1001"/>
        </w:numPr>
      </w:pPr>
      <w:r>
        <w:t xml:space="preserve">Architected the system’s core reliability pattern around</w:t>
      </w:r>
      <w:r>
        <w:t xml:space="preserve"> </w:t>
      </w:r>
      <w:r>
        <w:rPr>
          <w:b/>
          <w:bCs/>
        </w:rPr>
        <w:t xml:space="preserve">Inngest</w:t>
      </w:r>
      <w:r>
        <w:t xml:space="preserve">, a durable execution engine: every unit of agent work — marking a run as running, generating a plan, each Claude call, each tool execution, and finalizing — is wrapped in its own independently checkpointed</w:t>
      </w:r>
      <w:r>
        <w:t xml:space="preserve"> </w:t>
      </w:r>
      <w:r>
        <w:rPr>
          <w:rStyle w:val="VerbatimChar"/>
        </w:rPr>
        <w:t xml:space="preserve">step.run(...)</w:t>
      </w:r>
      <w:r>
        <w:t xml:space="preserve"> </w:t>
      </w:r>
      <w:r>
        <w:t xml:space="preserve">call, so a crash or transient failure retries only the failed step instead of restarting a multi-minute task from scratch.</w:t>
      </w:r>
    </w:p>
    <w:p>
      <w:pPr>
        <w:pStyle w:val="Compact"/>
        <w:numPr>
          <w:ilvl w:val="0"/>
          <w:numId w:val="1001"/>
        </w:numPr>
      </w:pPr>
      <w:r>
        <w:t xml:space="preserve">Implemented the Claude</w:t>
      </w:r>
      <w:r>
        <w:t xml:space="preserve"> </w:t>
      </w:r>
      <w:r>
        <w:rPr>
          <w:b/>
          <w:bCs/>
        </w:rPr>
        <w:t xml:space="preserve">tool-use (function-calling)</w:t>
      </w:r>
      <w:r>
        <w:t xml:space="preserve"> </w:t>
      </w:r>
      <w:r>
        <w:t xml:space="preserve">loop as a decoupled, dependency-injected pure function, separate from Inngest’s own step engine — accepting an abstract</w:t>
      </w:r>
      <w:r>
        <w:t xml:space="preserve"> </w:t>
      </w:r>
      <w:r>
        <w:t xml:space="preserve">“step-like”</w:t>
      </w:r>
      <w:r>
        <w:t xml:space="preserve"> </w:t>
      </w:r>
      <w:r>
        <w:t xml:space="preserve">runner interface — specifically so the agentic loop’s iteration-cap termination behavior could be unit-tested against a mocked model client, without needing to simulate Inngest’s actual execution runtime.</w:t>
      </w:r>
    </w:p>
    <w:p>
      <w:pPr>
        <w:pStyle w:val="Compact"/>
        <w:numPr>
          <w:ilvl w:val="0"/>
          <w:numId w:val="1001"/>
        </w:numPr>
      </w:pPr>
      <w:r>
        <w:t xml:space="preserve">Built a</w:t>
      </w:r>
      <w:r>
        <w:t xml:space="preserve"> </w:t>
      </w:r>
      <w:r>
        <w:rPr>
          <w:rStyle w:val="VerbatimChar"/>
        </w:rPr>
        <w:t xml:space="preserve">fetch_url</w:t>
      </w:r>
      <w:r>
        <w:t xml:space="preserve"> </w:t>
      </w:r>
      <w:r>
        <w:t xml:space="preserve">tool using</w:t>
      </w:r>
      <w:r>
        <w:t xml:space="preserve"> </w:t>
      </w:r>
      <w:r>
        <w:rPr>
          <w:b/>
          <w:bCs/>
        </w:rPr>
        <w:t xml:space="preserve">Cheerio</w:t>
      </w:r>
      <w:r>
        <w:t xml:space="preserve"> </w:t>
      </w:r>
      <w:r>
        <w:t xml:space="preserve">for HTML-to-text extraction (stripping scripts, styles, navigation, and footers), enforcing a request timeout and truncating output to ~6,000 characters, and validating URL schemes before any network call is made — all covered by tests that assert the failure paths never touch the network.</w:t>
      </w:r>
    </w:p>
    <w:p>
      <w:pPr>
        <w:pStyle w:val="Compact"/>
        <w:numPr>
          <w:ilvl w:val="0"/>
          <w:numId w:val="1001"/>
        </w:numPr>
      </w:pPr>
      <w:r>
        <w:t xml:space="preserve">Designed a</w:t>
      </w:r>
      <w:r>
        <w:t xml:space="preserve"> </w:t>
      </w:r>
      <w:r>
        <w:rPr>
          <w:b/>
          <w:bCs/>
        </w:rPr>
        <w:t xml:space="preserve">Postgres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run_steps</w:t>
      </w:r>
      <w:r>
        <w:t xml:space="preserve">) in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with row-level security enabling public read-only access while restricting all writes to a server-only service-role client — enforcing the security boundary between browser-safe reads and privileged background-job writes at the architecture level, not merely by convention.</w:t>
      </w:r>
    </w:p>
    <w:p>
      <w:pPr>
        <w:pStyle w:val="Compact"/>
        <w:numPr>
          <w:ilvl w:val="0"/>
          <w:numId w:val="1001"/>
        </w:numPr>
      </w:pPr>
      <w:r>
        <w:t xml:space="preserve">Implemented live UI updates end-to-end with</w:t>
      </w:r>
      <w:r>
        <w:t xml:space="preserve"> </w:t>
      </w:r>
      <w:r>
        <w:rPr>
          <w:b/>
          <w:bCs/>
        </w:rPr>
        <w:t xml:space="preserve">Supabase Realtime</w:t>
      </w:r>
      <w:r>
        <w:t xml:space="preserve">: subscribed React components to</w:t>
      </w:r>
      <w:r>
        <w:t xml:space="preserve"> </w:t>
      </w:r>
      <w:r>
        <w:rPr>
          <w:rStyle w:val="VerbatimChar"/>
        </w:rPr>
        <w:t xml:space="preserve">postgres_changes</w:t>
      </w:r>
      <w:r>
        <w:t xml:space="preserve"> </w:t>
      </w:r>
      <w:r>
        <w:t xml:space="preserve">events on both tables (step updates filtered by run ID), so every plan, tool-call, tool-result, and final-answer step the agent writes appears in the browser instantly with zero polling, and full run history correctly reloads after closing and reopening the tab.</w:t>
      </w:r>
    </w:p>
    <w:p>
      <w:pPr>
        <w:pStyle w:val="Compact"/>
        <w:numPr>
          <w:ilvl w:val="0"/>
          <w:numId w:val="1001"/>
        </w:numPr>
      </w:pPr>
      <w:r>
        <w:t xml:space="preserve">Engineered safety limits directly into the agent loop — a</w:t>
      </w:r>
      <w:r>
        <w:t xml:space="preserve"> </w:t>
      </w:r>
      <w:r>
        <w:rPr>
          <w:b/>
          <w:bCs/>
        </w:rPr>
        <w:t xml:space="preserve">hard cap of 6 tool-use iterations</w:t>
      </w:r>
      <w:r>
        <w:t xml:space="preserve"> </w:t>
      </w:r>
      <w:r>
        <w:t xml:space="preserve">to bound runaway execution and API cost — plus explicit failure-state handling so a run that fails to enqueue or fails mid-execution is marked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a human-readable error message rather than left silently stuck.</w:t>
      </w:r>
    </w:p>
    <w:p>
      <w:pPr>
        <w:pStyle w:val="Compact"/>
        <w:numPr>
          <w:ilvl w:val="0"/>
          <w:numId w:val="1001"/>
        </w:numPr>
      </w:pPr>
      <w:r>
        <w:t xml:space="preserve">Wrote a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unit test suite (12 tests) covering the</w:t>
      </w:r>
      <w:r>
        <w:t xml:space="preserve"> </w:t>
      </w:r>
      <w:r>
        <w:rPr>
          <w:rStyle w:val="VerbatimChar"/>
        </w:rPr>
        <w:t xml:space="preserve">fetch_url</w:t>
      </w:r>
      <w:r>
        <w:t xml:space="preserve"> </w:t>
      </w:r>
      <w:r>
        <w:t xml:space="preserve">tool’s error handling (invalid URLs, timeouts, non-OK HTTP responses) with zero live network calls, the agent loop’s iteration-cap termination behavior against a mocked Claude client, and API input validation for the task-submission endpoint.</w:t>
      </w:r>
    </w:p>
    <w:p>
      <w:pPr>
        <w:pStyle w:val="Compact"/>
        <w:numPr>
          <w:ilvl w:val="0"/>
          <w:numId w:val="1001"/>
        </w:numPr>
      </w:pPr>
      <w:r>
        <w:t xml:space="preserve">Set up a</w:t>
      </w:r>
      <w:r>
        <w:t xml:space="preserve"> </w:t>
      </w:r>
      <w:r>
        <w:rPr>
          <w:b/>
          <w:bCs/>
        </w:rPr>
        <w:t xml:space="preserve">GitHub Actions CI pipeline</w:t>
      </w:r>
      <w:r>
        <w:t xml:space="preserve"> </w:t>
      </w:r>
      <w:r>
        <w:t xml:space="preserve">(lint, test, build on every push/PR) and diagnosed and fixed a subtle Next.js build-time issue where server-only API route modules are imported during static page-data collection even for fully dynamic routes — resolved by supplying non-secret placeholder environment variables in CI rather than live credentials.</w:t>
      </w:r>
    </w:p>
    <w:p>
      <w:pPr>
        <w:pStyle w:val="Compact"/>
        <w:numPr>
          <w:ilvl w:val="0"/>
          <w:numId w:val="1001"/>
        </w:numPr>
      </w:pPr>
      <w:r>
        <w:t xml:space="preserve">Deployed to</w:t>
      </w:r>
      <w:r>
        <w:t xml:space="preserve"> </w:t>
      </w:r>
      <w:r>
        <w:rPr>
          <w:b/>
          <w:bCs/>
        </w:rPr>
        <w:t xml:space="preserve">Vercel via its native GitHub integration</w:t>
      </w:r>
      <w:r>
        <w:t xml:space="preserve"> </w:t>
      </w:r>
      <w:r>
        <w:t xml:space="preserve">and connected</w:t>
      </w:r>
      <w:r>
        <w:t xml:space="preserve"> </w:t>
      </w:r>
      <w:r>
        <w:rPr>
          <w:b/>
          <w:bCs/>
        </w:rPr>
        <w:t xml:space="preserve">Inngest’s Vercel Marketplace integration</w:t>
      </w:r>
      <w:r>
        <w:t xml:space="preserve"> </w:t>
      </w:r>
      <w:r>
        <w:t xml:space="preserve">for production background-job execution, so every merge 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auto-deploys and automatically re-syncs the background function.</w:t>
      </w:r>
    </w:p>
    <w:p>
      <w:pPr>
        <w:pStyle w:val="Compact"/>
        <w:numPr>
          <w:ilvl w:val="0"/>
          <w:numId w:val="1001"/>
        </w:numPr>
      </w:pPr>
      <w:r>
        <w:t xml:space="preserve">Authored complete project documentation — README, user guide, and a technical architecture deep-dive with a full request-flow diagram and data model — tracing the enqueue → durable job → checkpointed steps → live UI pipeline for future maintainers.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sync-agent-workspace.vercel.app/" TargetMode="External" /><Relationship Type="http://schemas.openxmlformats.org/officeDocument/2006/relationships/hyperlink" Id="rId10" Target="https://github.com/ketankshukla/async-agent-workspa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sync-agent-workspace.vercel.app/" TargetMode="External" /><Relationship Type="http://schemas.openxmlformats.org/officeDocument/2006/relationships/hyperlink" Id="rId10" Target="https://github.com/ketankshukla/async-agent-workspa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2026-07-21T01:41:15Z</dcterms:created>
  <dcterms:modified xsi:type="dcterms:W3CDTF">2026-07-21T01:41:15Z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