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5 — Composition</w:t>
      </w:r>
    </w:p>
    <w:bookmarkStart w:id="19" w:name="chapter-5-composition"/>
    <w:p>
      <w:pPr>
        <w:pStyle w:val="Heading1"/>
      </w:pPr>
      <w:r>
        <w:t xml:space="preserve">Chapter 5 — Composition</w:t>
      </w:r>
    </w:p>
    <w:p>
      <w:pPr>
        <w:pStyle w:val="BlockText"/>
      </w:pPr>
      <w:r>
        <w:rPr>
          <w:b/>
          <w:bCs/>
        </w:rPr>
        <w:t xml:space="preserve">A 200-line component is a smell. So is splitting too early.</w:t>
      </w:r>
      <w:r>
        <w:t xml:space="preserve"> </w:t>
      </w:r>
      <w:r>
        <w:t xml:space="preserve">This chapter teaches you the senior judgement of when to extract a component, when to leave one alone, and how to build deeply nested feature views without losing the plot.</w:t>
      </w:r>
    </w:p>
    <w:bookmarkStart w:id="9" w:name="what-youll-learn"/>
    <w:p>
      <w:pPr>
        <w:pStyle w:val="Heading2"/>
      </w:pPr>
      <w:r>
        <w:t xml:space="preserve">What you’ll learn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copy-paste rule</w:t>
      </w:r>
      <w:r>
        <w:t xml:space="preserve"> </w:t>
      </w:r>
      <w:r>
        <w:t xml:space="preserve">— when a chunk of JSX deserves its own component.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Tiny components for readability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&lt;PathArrow&gt;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&lt;PathStep&gt;</w:t>
      </w:r>
      <w:r>
        <w:t xml:space="preserve">) — when zero-prop components are</w:t>
      </w:r>
      <w:r>
        <w:t xml:space="preserve"> </w:t>
      </w:r>
      <w:r>
        <w:rPr>
          <w:i/>
          <w:iCs/>
        </w:rPr>
        <w:t xml:space="preserve">good</w:t>
      </w:r>
      <w:r>
        <w:t xml:space="preserve"> </w:t>
      </w:r>
      <w:r>
        <w:t xml:space="preserve">code.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Prop drilling</w:t>
      </w:r>
      <w:r>
        <w:t xml:space="preserve"> </w:t>
      </w:r>
      <w:r>
        <w:t xml:space="preserve">— how deep is too deep, and how to know.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Context</w:t>
      </w:r>
      <w:r>
        <w:t xml:space="preserve"> </w:t>
      </w:r>
      <w:r>
        <w:t xml:space="preserve">— when to reach for it, when not to.</w:t>
      </w:r>
    </w:p>
    <w:p>
      <w:pPr>
        <w:pStyle w:val="Compact"/>
        <w:numPr>
          <w:ilvl w:val="0"/>
          <w:numId w:val="1001"/>
        </w:numPr>
      </w:pPr>
      <w:r>
        <w:t xml:space="preserve">How to build a</w:t>
      </w:r>
      <w:r>
        <w:t xml:space="preserve"> </w:t>
      </w:r>
      <w:r>
        <w:rPr>
          <w:b/>
          <w:bCs/>
        </w:rPr>
        <w:t xml:space="preserve">deeply nested feature</w:t>
      </w:r>
      <w:r>
        <w:t xml:space="preserve"> </w:t>
      </w:r>
      <w:r>
        <w:t xml:space="preserve">— the Players tab — by composition, not by giant monolithic files.</w:t>
      </w:r>
    </w:p>
    <w:p>
      <w:pPr>
        <w:pStyle w:val="Compact"/>
        <w:numPr>
          <w:ilvl w:val="0"/>
          <w:numId w:val="1001"/>
        </w:numPr>
      </w:pPr>
      <w:r>
        <w:t xml:space="preserve">The two-way</w:t>
      </w:r>
      <w:r>
        <w:t xml:space="preserve"> </w:t>
      </w:r>
      <w:r>
        <w:rPr>
          <w:b/>
          <w:bCs/>
        </w:rPr>
        <w:t xml:space="preserve">back/forward navigation</w:t>
      </w:r>
      <w:r>
        <w:t xml:space="preserve"> </w:t>
      </w:r>
      <w:r>
        <w:t xml:space="preserve">pattern between sibling views.</w:t>
      </w:r>
    </w:p>
    <w:bookmarkEnd w:id="9"/>
    <w:bookmarkStart w:id="13" w:name="lessons-in-this-chapter"/>
    <w:p>
      <w:pPr>
        <w:pStyle w:val="Heading2"/>
      </w:pPr>
      <w:r>
        <w:t xml:space="preserve">Lessons in this chapter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  <w:b/>
            <w:bCs/>
          </w:rPr>
          <w:t xml:space="preserve">01-when-to-split-components.md</w:t>
        </w:r>
      </w:hyperlink>
      <w:r>
        <w:t xml:space="preserve"> </w:t>
      </w:r>
      <w:r>
        <w:t xml:space="preserve">— The judgement call: when a chunk of JSX deserves a name. The copy-paste rule. The</w:t>
      </w:r>
      <w:r>
        <w:t xml:space="preserve"> </w:t>
      </w:r>
      <w:r>
        <w:t xml:space="preserve">“what vs how”</w:t>
      </w:r>
      <w:r>
        <w:t xml:space="preserve"> </w:t>
      </w:r>
      <w:r>
        <w:t xml:space="preserve">rule. Tiny components and the case for them.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  <w:b/>
            <w:bCs/>
          </w:rPr>
          <w:t xml:space="preserve">02-prop-drilling-vs-context.md</w:t>
        </w:r>
      </w:hyperlink>
      <w:r>
        <w:t xml:space="preserve"> </w:t>
      </w:r>
      <w:r>
        <w:t xml:space="preserve">— When to keep drilling, when to introduce Context, why most React advice on this topic is wrong, and what senior engineers actually do.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  <w:b/>
            <w:bCs/>
          </w:rPr>
          <w:t xml:space="preserve">03-building-player-detail.md</w:t>
        </w:r>
      </w:hyperlink>
      <w:r>
        <w:t xml:space="preserve"> </w:t>
      </w:r>
      <w:r>
        <w:t xml:space="preserve">— A real case study: the 270-line</w:t>
      </w:r>
      <w:r>
        <w:t xml:space="preserve"> </w:t>
      </w:r>
      <w:r>
        <w:rPr>
          <w:rStyle w:val="VerbatimChar"/>
        </w:rPr>
        <w:t xml:space="preserve">&lt;PlayerDetail&gt;</w:t>
      </w:r>
      <w:r>
        <w:t xml:space="preserve"> </w:t>
      </w:r>
      <w:r>
        <w:t xml:space="preserve">component, the four sub-components it composes, and the design decisions behind each split.</w:t>
      </w:r>
    </w:p>
    <w:bookmarkEnd w:id="13"/>
    <w:bookmarkStart w:id="14" w:name="files-youll-create-or-update"/>
    <w:p>
      <w:pPr>
        <w:pStyle w:val="Heading2"/>
      </w:pPr>
      <w:r>
        <w:t xml:space="preserve">Files you’ll create or update</w:t>
      </w:r>
    </w:p>
    <w:p>
      <w:pPr>
        <w:pStyle w:val="SourceCode"/>
      </w:pPr>
      <w:r>
        <w:rPr>
          <w:rStyle w:val="VerbatimChar"/>
        </w:rPr>
        <w:t xml:space="preserve">components/</w:t>
      </w:r>
      <w:r>
        <w:br/>
      </w:r>
      <w:r>
        <w:rPr>
          <w:rStyle w:val="VerbatimChar"/>
        </w:rPr>
        <w:t xml:space="preserve">├── matches/                              ← MatchesTab fully built out</w:t>
      </w:r>
      <w:r>
        <w:br/>
      </w:r>
      <w:r>
        <w:rPr>
          <w:rStyle w:val="VerbatimChar"/>
        </w:rPr>
        <w:t xml:space="preserve">│   ├── MatchesList.tsx</w:t>
      </w:r>
      <w:r>
        <w:br/>
      </w:r>
      <w:r>
        <w:rPr>
          <w:rStyle w:val="VerbatimChar"/>
        </w:rPr>
        <w:t xml:space="preserve">│   ├── PlayerLine.tsx</w:t>
      </w:r>
      <w:r>
        <w:br/>
      </w:r>
      <w:r>
        <w:rPr>
          <w:rStyle w:val="VerbatimChar"/>
        </w:rPr>
        <w:t xml:space="preserve">│   ├── RoundButton.tsx</w:t>
      </w:r>
      <w:r>
        <w:br/>
      </w:r>
      <w:r>
        <w:rPr>
          <w:rStyle w:val="VerbatimChar"/>
        </w:rPr>
        <w:t xml:space="preserve">│   └── UpcomingMatchList.tsx</w:t>
      </w:r>
      <w:r>
        <w:br/>
      </w:r>
      <w:r>
        <w:rPr>
          <w:rStyle w:val="VerbatimChar"/>
        </w:rPr>
        <w:t xml:space="preserve">├── predictions/                          ← PredictionsTab fully built out</w:t>
      </w:r>
      <w:r>
        <w:br/>
      </w:r>
      <w:r>
        <w:rPr>
          <w:rStyle w:val="VerbatimChar"/>
        </w:rPr>
        <w:t xml:space="preserve">│   ├── PredictionMatrix.tsx</w:t>
      </w:r>
      <w:r>
        <w:br/>
      </w:r>
      <w:r>
        <w:rPr>
          <w:rStyle w:val="VerbatimChar"/>
        </w:rPr>
        <w:t xml:space="preserve">│   ├── TeamCardView.tsx</w:t>
      </w:r>
      <w:r>
        <w:br/>
      </w:r>
      <w:r>
        <w:rPr>
          <w:rStyle w:val="VerbatimChar"/>
        </w:rPr>
        <w:t xml:space="preserve">│   ├── PicksList.tsx</w:t>
      </w:r>
      <w:r>
        <w:br/>
      </w:r>
      <w:r>
        <w:rPr>
          <w:rStyle w:val="VerbatimChar"/>
        </w:rPr>
        <w:t xml:space="preserve">│   ├── RoundStat.tsx</w:t>
      </w:r>
      <w:r>
        <w:br/>
      </w:r>
      <w:r>
        <w:rPr>
          <w:rStyle w:val="VerbatimChar"/>
        </w:rPr>
        <w:t xml:space="preserve">│   └── Legend.tsx</w:t>
      </w:r>
      <w:r>
        <w:br/>
      </w:r>
      <w:r>
        <w:rPr>
          <w:rStyle w:val="VerbatimChar"/>
        </w:rPr>
        <w:t xml:space="preserve">├── players/                              ← PlayersTab + PlayerDetail</w:t>
      </w:r>
      <w:r>
        <w:br/>
      </w:r>
      <w:r>
        <w:rPr>
          <w:rStyle w:val="VerbatimChar"/>
        </w:rPr>
        <w:t xml:space="preserve">│   ├── PlayerCard.tsx</w:t>
      </w:r>
      <w:r>
        <w:br/>
      </w:r>
      <w:r>
        <w:rPr>
          <w:rStyle w:val="VerbatimChar"/>
        </w:rPr>
        <w:t xml:space="preserve">│   ├── PlayerDetail.tsx                  ← the big one</w:t>
      </w:r>
      <w:r>
        <w:br/>
      </w:r>
      <w:r>
        <w:rPr>
          <w:rStyle w:val="VerbatimChar"/>
        </w:rPr>
        <w:t xml:space="preserve">│   ├── MatchPickAnalysis.tsx</w:t>
      </w:r>
      <w:r>
        <w:br/>
      </w:r>
      <w:r>
        <w:rPr>
          <w:rStyle w:val="VerbatimChar"/>
        </w:rPr>
        <w:t xml:space="preserve">│   ├── PathStep.tsx</w:t>
      </w:r>
      <w:r>
        <w:br/>
      </w:r>
      <w:r>
        <w:rPr>
          <w:rStyle w:val="VerbatimChar"/>
        </w:rPr>
        <w:t xml:space="preserve">│   ├── PathArrow.tsx</w:t>
      </w:r>
      <w:r>
        <w:br/>
      </w:r>
      <w:r>
        <w:rPr>
          <w:rStyle w:val="VerbatimChar"/>
        </w:rPr>
        <w:t xml:space="preserve">│   ├── StatTile.tsx</w:t>
      </w:r>
      <w:r>
        <w:br/>
      </w:r>
      <w:r>
        <w:rPr>
          <w:rStyle w:val="VerbatimChar"/>
        </w:rPr>
        <w:t xml:space="preserve">│   └── TeamChip.tsx</w:t>
      </w:r>
      <w:r>
        <w:br/>
      </w:r>
      <w:r>
        <w:rPr>
          <w:rStyle w:val="VerbatimChar"/>
        </w:rPr>
        <w:t xml:space="preserve">└── tabs/</w:t>
      </w:r>
      <w:r>
        <w:br/>
      </w:r>
      <w:r>
        <w:rPr>
          <w:rStyle w:val="VerbatimChar"/>
        </w:rPr>
        <w:t xml:space="preserve">    ├── MatchesTab.tsx                    ← UPDATED: real implementation</w:t>
      </w:r>
      <w:r>
        <w:br/>
      </w:r>
      <w:r>
        <w:rPr>
          <w:rStyle w:val="VerbatimChar"/>
        </w:rPr>
        <w:t xml:space="preserve">    ├── PredictionsTab.tsx                ← UPDATED</w:t>
      </w:r>
      <w:r>
        <w:br/>
      </w:r>
      <w:r>
        <w:rPr>
          <w:rStyle w:val="VerbatimChar"/>
        </w:rPr>
        <w:t xml:space="preserve">    └── PlayersTab.tsx                    ← UPDATED</w:t>
      </w:r>
    </w:p>
    <w:p>
      <w:pPr>
        <w:pStyle w:val="FirstParagraph"/>
      </w:pPr>
      <w:r>
        <w:t xml:space="preserve">That’s a lot of files. Most are 30–60 lines each. The point of the chapter is</w:t>
      </w:r>
      <w:r>
        <w:t xml:space="preserve"> </w:t>
      </w:r>
      <w:r>
        <w:rPr>
          <w:b/>
          <w:bCs/>
        </w:rPr>
        <w:t xml:space="preserve">making lots of small files instead of a few big ones</w:t>
      </w:r>
      <w:r>
        <w:t xml:space="preserve"> </w:t>
      </w:r>
      <w:r>
        <w:t xml:space="preserve">— and learning to defend that choice.</w:t>
      </w:r>
    </w:p>
    <w:bookmarkEnd w:id="14"/>
    <w:bookmarkStart w:id="15" w:name="new-reactnext.js-concepts-introduced"/>
    <w:p>
      <w:pPr>
        <w:pStyle w:val="Heading2"/>
      </w:pPr>
      <w:r>
        <w:t xml:space="preserve">New React/Next.js concepts introduced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Component extraction</w:t>
      </w:r>
      <w:r>
        <w:t xml:space="preserve"> </w:t>
      </w:r>
      <w:r>
        <w:t xml:space="preserve">— moving JSX into a sibling component file.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Composition</w:t>
      </w:r>
      <w:r>
        <w:t xml:space="preserve"> </w:t>
      </w:r>
      <w:r>
        <w:t xml:space="preserve">— building complex views by nesting simple components.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children</w:t>
      </w:r>
      <w:r>
        <w:rPr>
          <w:b/>
          <w:bCs/>
        </w:rPr>
        <w:t xml:space="preserve"> </w:t>
      </w:r>
      <w:r>
        <w:rPr>
          <w:b/>
          <w:bCs/>
        </w:rPr>
        <w:t xml:space="preserve">prop</w:t>
      </w:r>
      <w:r>
        <w:t xml:space="preserve"> </w:t>
      </w:r>
      <w:r>
        <w:t xml:space="preserve">— passing JSX as a prop.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Optional callbacks for navigation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onSelectPlayer</w:t>
      </w:r>
      <w:r>
        <w:t xml:space="preserve">,</w:t>
      </w:r>
      <w:r>
        <w:t xml:space="preserve"> </w:t>
      </w:r>
      <w:r>
        <w:rPr>
          <w:rStyle w:val="VerbatimChar"/>
        </w:rPr>
        <w:t xml:space="preserve">onBack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Local state in tab components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for the round filter, the player drill-down).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Conditional rendering of detail views</w:t>
      </w:r>
      <w:r>
        <w:t xml:space="preserve"> </w:t>
      </w:r>
      <w:r>
        <w:t xml:space="preserve">(</w:t>
      </w:r>
      <w:r>
        <w:rPr>
          <w:rStyle w:val="VerbatimChar"/>
        </w:rPr>
        <w:t xml:space="preserve">if selectedPlayer return &lt;PlayerDetail /&gt;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Reusable pure-presentation components</w:t>
      </w:r>
      <w:r>
        <w:t xml:space="preserve"> </w:t>
      </w:r>
      <w:r>
        <w:t xml:space="preserve">with no business logic.</w:t>
      </w:r>
    </w:p>
    <w:bookmarkEnd w:id="15"/>
    <w:bookmarkStart w:id="16" w:name="how-long-it-should-take"/>
    <w:p>
      <w:pPr>
        <w:pStyle w:val="Heading2"/>
      </w:pPr>
      <w:r>
        <w:t xml:space="preserve">How long it should take</w:t>
      </w:r>
    </w:p>
    <w:p>
      <w:pPr>
        <w:pStyle w:val="Compact"/>
        <w:numPr>
          <w:ilvl w:val="0"/>
          <w:numId w:val="1004"/>
        </w:numPr>
      </w:pPr>
      <w:r>
        <w:t xml:space="preserve">30–45 min reading per lesson</w:t>
      </w:r>
    </w:p>
    <w:p>
      <w:pPr>
        <w:pStyle w:val="Compact"/>
        <w:numPr>
          <w:ilvl w:val="0"/>
          <w:numId w:val="1004"/>
        </w:numPr>
      </w:pPr>
      <w:r>
        <w:t xml:space="preserve">2–3 hours typing the code (lots of files, but each is short)</w:t>
      </w:r>
    </w:p>
    <w:p>
      <w:pPr>
        <w:pStyle w:val="Compact"/>
        <w:numPr>
          <w:ilvl w:val="0"/>
          <w:numId w:val="1004"/>
        </w:numPr>
      </w:pPr>
      <w:r>
        <w:t xml:space="preserve">~5 hours total</w:t>
      </w:r>
    </w:p>
    <w:bookmarkEnd w:id="16"/>
    <w:bookmarkStart w:id="17" w:name="what-youll-see-at-the-end"/>
    <w:p>
      <w:pPr>
        <w:pStyle w:val="Heading2"/>
      </w:pPr>
      <w:r>
        <w:t xml:space="preserve">What you’ll see at the end</w:t>
      </w:r>
    </w:p>
    <w:p>
      <w:pPr>
        <w:pStyle w:val="FirstParagraph"/>
      </w:pPr>
      <w:r>
        <w:t xml:space="preserve">After this chapter: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Matches tab</w:t>
      </w:r>
      <w:r>
        <w:t xml:space="preserve"> </w:t>
      </w:r>
      <w:r>
        <w:t xml:space="preserve">with a round filter and cards for every match.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Predictions tab</w:t>
      </w:r>
      <w:r>
        <w:t xml:space="preserve"> </w:t>
      </w:r>
      <w:r>
        <w:t xml:space="preserve">with a comparison matrix and a single-team card view.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Players tab</w:t>
      </w:r>
      <w:r>
        <w:t xml:space="preserve"> </w:t>
      </w:r>
      <w:r>
        <w:t xml:space="preserve">with a 32-player grid and click-through to a deep detail view.</w:t>
      </w:r>
    </w:p>
    <w:p>
      <w:pPr>
        <w:pStyle w:val="FirstParagraph"/>
      </w:pPr>
      <w:r>
        <w:t xml:space="preserve">Three of the five tabs fully working. Only Analytics (Chapter 6) and final polish remain.</w:t>
      </w:r>
    </w:p>
    <w:bookmarkEnd w:id="17"/>
    <w:bookmarkStart w:id="18" w:name="before-you-start"/>
    <w:p>
      <w:pPr>
        <w:pStyle w:val="Heading2"/>
      </w:pPr>
      <w:r>
        <w:t xml:space="preserve">Before you start</w:t>
      </w:r>
    </w:p>
    <w:p>
      <w:pPr>
        <w:pStyle w:val="FirstParagraph"/>
      </w:pPr>
      <w:r>
        <w:t xml:space="preserve">You should have:</w:t>
      </w:r>
    </w:p>
    <w:p>
      <w:pPr>
        <w:pStyle w:val="Compact"/>
        <w:numPr>
          <w:ilvl w:val="0"/>
          <w:numId w:val="1006"/>
        </w:numPr>
      </w:pPr>
      <w:r>
        <w:t xml:space="preserve">Chapter 4 complete: orchestrator + state + tab nav.</w:t>
      </w:r>
    </w:p>
    <w:p>
      <w:pPr>
        <w:pStyle w:val="Compact"/>
        <w:numPr>
          <w:ilvl w:val="0"/>
          <w:numId w:val="1006"/>
        </w:numPr>
      </w:pPr>
      <w:r>
        <w:t xml:space="preserve">All five tabs at least stubbed.</w:t>
      </w:r>
    </w:p>
    <w:p>
      <w:pPr>
        <w:pStyle w:val="Compact"/>
        <w:numPr>
          <w:ilvl w:val="0"/>
          <w:numId w:val="1006"/>
        </w:numPr>
      </w:pPr>
      <w:r>
        <w:t xml:space="preserve">The Standings tab fully working.</w:t>
      </w:r>
    </w:p>
    <w:p>
      <w:pPr>
        <w:pStyle w:val="FirstParagraph"/>
      </w:pPr>
      <w:r>
        <w:t xml:space="preserve">Open</w:t>
      </w:r>
      <w:r>
        <w:t xml:space="preserve"> </w:t>
      </w:r>
      <w:hyperlink r:id="rId10">
        <w:r>
          <w:rPr>
            <w:rStyle w:val="Hyperlink"/>
            <w:b/>
            <w:bCs/>
          </w:rPr>
          <w:t xml:space="preserve">01-when-to-split-components.md</w:t>
        </w:r>
      </w:hyperlink>
      <w:r>
        <w:t xml:space="preserve">.</w:t>
      </w:r>
    </w:p>
    <w:bookmarkEnd w:id="18"/>
    <w:bookmarkEnd w:id="19"/>
    <w:sectPr>
      <w:footnotePr>
        <w:numRestart w:val="eachSect"/>
      </w:footnotePr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336" w:lineRule="auto"/>
    </w:pPr>
    <w:rPr>
      <w:rFonts w:ascii="Roboto" w:cs="Roboto" w:eastAsia="Roboto" w:hAnsi="Roboto"/>
      <w:color w:val="1A1A1A"/>
      <w:sz w:val="22"/>
    </w:rPr>
  </w:style>
  <w:style w:styleId="BodyText" w:type="paragraph">
    <w:name w:val="Body Text"/>
    <w:basedOn w:val="Normal"/>
    <w:link w:val="BodyTextChar"/>
    <w:qFormat/>
    <w:pPr>
      <w:spacing w:after="80" w:before="180" w:line="324" w:lineRule="auto"/>
    </w:pPr>
    <w:rPr>
      <w:rFonts w:ascii="Roboto" w:cs="Roboto" w:eastAsia="Roboto" w:hAnsi="Roboto"/>
      <w:color w:val="1A1A1A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80" w:line="324" w:lineRule="auto"/>
    </w:pPr>
    <w:rPr>
      <w:rFonts w:ascii="Roboto" w:cs="Roboto" w:eastAsia="Roboto" w:hAnsi="Roboto"/>
      <w:color w:val="1A1A1A"/>
      <w:sz w:val="22"/>
    </w:rPr>
  </w:style>
  <w:style w:customStyle="1" w:styleId="Compact" w:type="paragraph">
    <w:name w:val="Compact"/>
    <w:basedOn w:val="BodyText"/>
    <w:qFormat/>
    <w:pPr>
      <w:spacing w:after="80" w:before="36" w:line="324" w:lineRule="auto"/>
    </w:pPr>
    <w:rPr>
      <w:rFonts w:ascii="Roboto" w:cs="Roboto" w:eastAsia="Roboto" w:hAnsi="Roboto"/>
      <w:color w:val="1A1A1A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60" w:line="276" w:lineRule="auto"/>
      <w:contextualSpacing/>
      <w:jc w:val="center"/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6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480" w:line="288" w:lineRule="auto"/>
    </w:pPr>
    <w:rPr>
      <w:rFonts w:ascii="Roboto" w:cs="Roboto" w:cstheme="majorBidi" w:eastAsia="Roboto" w:eastAsiaTheme="majorEastAsia" w:hAnsi="Roboto"/>
      <w:i w:val="0"/>
      <w:color w:val="555555"/>
      <w:spacing w:val="15"/>
      <w:sz w:val="32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40" w:before="480" w:line="276" w:lineRule="auto"/>
      <w:outlineLvl w:val="0"/>
      <w:pBdr>
        <w:bottom w:color="DDE6F0" w:space="4" w:sz="6" w:val="single"/>
      </w:pBdr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4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400" w:line="276" w:lineRule="auto"/>
      <w:outlineLvl w:val="1"/>
    </w:pPr>
    <w:rPr>
      <w:rFonts w:ascii="Roboto" w:asciiTheme="majorHAnsi" w:cs="Roboto" w:cstheme="majorBidi" w:eastAsia="Roboto" w:eastAsiaTheme="majorEastAsia" w:hAnsi="Roboto" w:hAnsiTheme="majorHAnsi"/>
      <w:b/>
      <w:color w:val="2E5A88"/>
      <w:sz w:val="3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80" w:line="288" w:lineRule="auto"/>
      <w:outlineLvl w:val="2"/>
    </w:pPr>
    <w:rPr>
      <w:rFonts w:ascii="Roboto" w:cs="Roboto" w:cstheme="majorBidi" w:eastAsia="Roboto" w:eastAsiaTheme="majorEastAsia" w:hAnsi="Roboto"/>
      <w:b/>
      <w:color w:val="3D7AB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 w:line="288" w:lineRule="auto"/>
      <w:outlineLvl w:val="3"/>
    </w:pPr>
    <w:rPr>
      <w:rFonts w:ascii="Roboto" w:cs="Roboto" w:cstheme="majorBidi" w:eastAsia="Roboto" w:eastAsiaTheme="majorEastAsia" w:hAnsi="Roboto"/>
      <w:b/>
      <w:i/>
      <w:iCs/>
      <w:color w:val="5A5A5A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80" w:before="160"/>
      <w:outlineLvl w:val="4"/>
    </w:pPr>
    <w:rPr>
      <w:rFonts w:ascii="Roboto" w:cs="Roboto" w:cstheme="majorBidi" w:eastAsia="Roboto" w:eastAsiaTheme="majorEastAsia" w:hAnsi="Roboto"/>
      <w:b/>
      <w:i/>
      <w:color w:val="5A5A5A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80" w:before="120"/>
      <w:outlineLvl w:val="5"/>
    </w:pPr>
    <w:rPr>
      <w:rFonts w:ascii="Roboto" w:cs="Roboto" w:cstheme="majorBidi" w:eastAsia="Roboto" w:eastAsiaTheme="majorEastAsia" w:hAnsi="Roboto"/>
      <w:i/>
      <w:iCs/>
      <w:color w:val="5A5A5A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Roboto" w:cs="Roboto" w:eastAsia="Roboto" w:hAnsi="Roboto"/>
      <w:i/>
      <w:color w:val="555555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Roboto Mono" w:cs="Roboto Mono" w:eastAsia="Roboto Mono" w:hAnsi="Roboto Mono"/>
      <w:color w:val="1F3A5F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Roboto" w:cs="Roboto" w:eastAsia="Roboto" w:hAnsi="Roboto"/>
      <w:color w:val="2E5A88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Roboto" w:asciiTheme="majorHAnsi" w:cs="Roboto" w:cstheme="majorBidi" w:eastAsia="Roboto" w:eastAsiaTheme="majorEastAsia" w:hAnsi="Roboto" w:hAnsiTheme="majorHAnsi"/>
      <w:b w:val="0"/>
      <w:bCs w:val="0"/>
      <w:color w:val="555555"/>
    </w:rPr>
  </w:style>
  <w:style w:customStyle="1" w:styleId="SourceCode" w:type="paragraph">
    <w:name w:val="Source Code"/>
    <w:pPr>
      <w:spacing w:after="80" w:before="80" w:line="300" w:lineRule="auto"/>
      <w:shd w:color="auto" w:fill="F4F4F4" w:val="clear"/>
    </w:pPr>
    <w:rPr>
      <w:rFonts w:ascii="Roboto Mono" w:cs="Roboto Mono" w:eastAsia="Roboto Mono" w:hAnsi="Roboto Mono"/>
      <w:color w:val="1A1A1A"/>
      <w:sz w:val="18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/01-when-to-split-components.md" TargetMode="External" /><Relationship Type="http://schemas.openxmlformats.org/officeDocument/2006/relationships/hyperlink" Id="rId11" Target="./02-prop-drilling-vs-context.md" TargetMode="External" /><Relationship Type="http://schemas.openxmlformats.org/officeDocument/2006/relationships/hyperlink" Id="rId12" Target="./03-building-player-detail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/01-when-to-split-components.md" TargetMode="External" /><Relationship Type="http://schemas.openxmlformats.org/officeDocument/2006/relationships/hyperlink" Id="rId11" Target="./02-prop-drilling-vs-context.md" TargetMode="External" /><Relationship Type="http://schemas.openxmlformats.org/officeDocument/2006/relationships/hyperlink" Id="rId12" Target="./03-building-player-detail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 — Composition</dc:title>
  <dc:creator/>
  <cp:keywords/>
  <dcterms:created xsi:type="dcterms:W3CDTF">2026-05-12T02:34:16Z</dcterms:created>
  <dcterms:modified xsi:type="dcterms:W3CDTF">2026-05-12T02:34:16Z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