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— "Why Do We Still Need Human Developers?"</w:t>
      </w:r>
    </w:p>
    <w:bookmarkStart w:id="17" w:name="X2dbaf5bad11ce3ab4c8c5933a2ceae5515690e7"/>
    <w:p>
      <w:pPr>
        <w:pStyle w:val="Heading1"/>
      </w:pPr>
      <w:r>
        <w:t xml:space="preserve">Chapter 2 —</w:t>
      </w:r>
      <w:r>
        <w:t xml:space="preserve"> </w:t>
      </w:r>
      <w:r>
        <w:t xml:space="preserve">“Why Do We Still Need Human Developers?”</w:t>
      </w:r>
    </w:p>
    <w:p>
      <w:pPr>
        <w:pStyle w:val="BlockText"/>
      </w:pPr>
      <w:r>
        <w:rPr>
          <w:b/>
          <w:bCs/>
        </w:rPr>
        <w:t xml:space="preserve">This is the question.</w:t>
      </w:r>
      <w:r>
        <w:t xml:space="preserve"> </w:t>
      </w:r>
      <w:r>
        <w:t xml:space="preserve">Every other AI question in your interview is a variant of this one. Master this chapter and 60% of the interview is already won.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5 different ways</w:t>
      </w:r>
      <w:r>
        <w:t xml:space="preserve"> </w:t>
      </w:r>
      <w:r>
        <w:t xml:space="preserve">this question gets asked, and how to recognize each one in real time.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7-pillar answer framework</w:t>
      </w:r>
      <w:r>
        <w:t xml:space="preserve"> </w:t>
      </w:r>
      <w:r>
        <w:t xml:space="preserve">— a complete, defendable response built on layered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Real-world cases</w:t>
      </w:r>
      <w:r>
        <w:t xml:space="preserve"> </w:t>
      </w:r>
      <w:r>
        <w:t xml:space="preserve">— short, memorable stories where humans saved AI-generated work, that you can adapt as your own.</w:t>
      </w:r>
    </w:p>
    <w:p>
      <w:pPr>
        <w:pStyle w:val="FirstParagraph"/>
      </w:pPr>
      <w:r>
        <w:t xml:space="preserve">By the end of the chapter, you will be able to deliver a 90-second answer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phrasing of this question that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</w:t>
      </w:r>
      <w:r>
        <w:t xml:space="preserve"> </w:t>
      </w:r>
      <w:r>
        <w:t xml:space="preserve">— no dismissal of AI’s real strengths.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</w:t>
      </w:r>
      <w:r>
        <w:t xml:space="preserve"> </w:t>
      </w:r>
      <w:r>
        <w:t xml:space="preserve">— no defensiveness about your own role.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Concrete</w:t>
      </w:r>
      <w:r>
        <w:t xml:space="preserve"> </w:t>
      </w:r>
      <w:r>
        <w:t xml:space="preserve">— backed by examples, not slogans.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Memorable</w:t>
      </w:r>
      <w:r>
        <w:t xml:space="preserve"> </w:t>
      </w:r>
      <w:r>
        <w:t xml:space="preserve">— structured the way the interviewer wants to remember it for the hiring committee.</w:t>
      </w:r>
    </w:p>
    <w:bookmarkEnd w:id="9"/>
    <w:bookmarkStart w:id="13" w:name="lessons"/>
    <w:p>
      <w:pPr>
        <w:pStyle w:val="Heading2"/>
      </w:pPr>
      <w:r>
        <w:t xml:space="preserve">Lessons</w:t>
      </w:r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Hyperlink"/>
            <w:b/>
            <w:bCs/>
          </w:rPr>
          <w:t xml:space="preserve">01-the-five-framings.md</w:t>
        </w:r>
      </w:hyperlink>
      <w:r>
        <w:t xml:space="preserve"> </w:t>
      </w:r>
      <w:r>
        <w:t xml:space="preserve">— The five real shapes this question takes. The hostile version, the curious version, the technical version, the business version, and the existential version. Each gets a different opening sentence.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  <w:b/>
            <w:bCs/>
          </w:rPr>
          <w:t xml:space="preserve">02-the-seven-pillars.md</w:t>
        </w:r>
      </w:hyperlink>
      <w:r>
        <w:t xml:space="preserve"> </w:t>
      </w:r>
      <w:r>
        <w:t xml:space="preserve">— The complete answer framework. Seven pillars of human contribution that AI does not credibly threaten in the next 5 years. Every pillar has a soundbite and an example.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  <w:b/>
            <w:bCs/>
          </w:rPr>
          <w:t xml:space="preserve">03-real-world-cases.md</w:t>
        </w:r>
      </w:hyperlink>
      <w:r>
        <w:t xml:space="preserve"> </w:t>
      </w:r>
      <w:r>
        <w:t xml:space="preserve">— Eight memorable stories drawn from real engineering: bugs AI introduced, decisions AI couldn’t make, work AI couldn’t do at all. Adapt one or two as your own.</w:t>
      </w:r>
    </w:p>
    <w:bookmarkEnd w:id="13"/>
    <w:bookmarkStart w:id="14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4"/>
        </w:numPr>
      </w:pPr>
      <w:r>
        <w:t xml:space="preserve">45 min reading per lesson.</w:t>
      </w:r>
    </w:p>
    <w:p>
      <w:pPr>
        <w:pStyle w:val="Compact"/>
        <w:numPr>
          <w:ilvl w:val="0"/>
          <w:numId w:val="1004"/>
        </w:numPr>
      </w:pPr>
      <w:r>
        <w:t xml:space="preserve">30 min after each lesson rehearsing aloud.</w:t>
      </w:r>
    </w:p>
    <w:p>
      <w:pPr>
        <w:pStyle w:val="Compact"/>
        <w:numPr>
          <w:ilvl w:val="0"/>
          <w:numId w:val="1004"/>
        </w:numPr>
      </w:pPr>
      <w:r>
        <w:t xml:space="preserve">~4 hours total — but this is the chapter to budget more time for.</w:t>
      </w:r>
      <w:r>
        <w:t xml:space="preserve"> </w:t>
      </w:r>
      <w:r>
        <w:rPr>
          <w:b/>
          <w:bCs/>
        </w:rPr>
        <w:t xml:space="preserve">Re-read it before any AI-context interview.</w:t>
      </w:r>
    </w:p>
    <w:bookmarkEnd w:id="14"/>
    <w:bookmarkStart w:id="15" w:name="why-this-chapter-is-the-centerpiece"/>
    <w:p>
      <w:pPr>
        <w:pStyle w:val="Heading2"/>
      </w:pPr>
      <w:r>
        <w:t xml:space="preserve">Why this chapter is the centerpiece</w:t>
      </w:r>
    </w:p>
    <w:p>
      <w:pPr>
        <w:pStyle w:val="FirstParagraph"/>
      </w:pPr>
      <w:r>
        <w:t xml:space="preserve">Most candidates tense up when asked</w:t>
      </w:r>
      <w:r>
        <w:t xml:space="preserve"> </w:t>
      </w:r>
      <w:r>
        <w:t xml:space="preserve">“Why are you still needed?”</w:t>
      </w:r>
      <w:r>
        <w:t xml:space="preserve"> </w:t>
      </w:r>
      <w:r>
        <w:t xml:space="preserve">— they hear it as an attack. It usually isn’t. The interviewer is asking because:</w:t>
      </w:r>
    </w:p>
    <w:p>
      <w:pPr>
        <w:pStyle w:val="Compact"/>
        <w:numPr>
          <w:ilvl w:val="0"/>
          <w:numId w:val="1005"/>
        </w:numPr>
      </w:pPr>
      <w:r>
        <w:t xml:space="preserve">They themselves are wrestling with it (their own job is changing).</w:t>
      </w:r>
    </w:p>
    <w:p>
      <w:pPr>
        <w:pStyle w:val="Compact"/>
        <w:numPr>
          <w:ilvl w:val="0"/>
          <w:numId w:val="1005"/>
        </w:numPr>
      </w:pPr>
      <w:r>
        <w:t xml:space="preserve">Their hiring manager asked them to ask it.</w:t>
      </w:r>
    </w:p>
    <w:p>
      <w:pPr>
        <w:pStyle w:val="Compact"/>
        <w:numPr>
          <w:ilvl w:val="0"/>
          <w:numId w:val="1005"/>
        </w:numPr>
      </w:pPr>
      <w:r>
        <w:t xml:space="preserve">They want to know if you’ve thought about it (versus being naive).</w:t>
      </w:r>
    </w:p>
    <w:p>
      <w:pPr>
        <w:pStyle w:val="FirstParagraph"/>
      </w:pPr>
      <w:r>
        <w:t xml:space="preserve">A confident, structured answer</w:t>
      </w:r>
      <w:r>
        <w:t xml:space="preserve"> </w:t>
      </w:r>
      <w:r>
        <w:rPr>
          <w:b/>
          <w:bCs/>
        </w:rPr>
        <w:t xml:space="preserve">lowers the temperature in the room</w:t>
      </w:r>
      <w:r>
        <w:t xml:space="preserve">. The interviewer relaxes. The follow-up questions become friendlier.</w:t>
      </w:r>
      <w:r>
        <w:t xml:space="preserve"> </w:t>
      </w:r>
      <w:r>
        <w:rPr>
          <w:b/>
          <w:bCs/>
        </w:rPr>
        <w:t xml:space="preserve">You set the tone for the rest of the interview.</w:t>
      </w:r>
    </w:p>
    <w:bookmarkEnd w:id="15"/>
    <w:bookmarkStart w:id="16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should have:</w:t>
      </w:r>
    </w:p>
    <w:p>
      <w:pPr>
        <w:pStyle w:val="Compact"/>
        <w:numPr>
          <w:ilvl w:val="0"/>
          <w:numId w:val="1006"/>
        </w:numPr>
      </w:pPr>
      <w:r>
        <w:t xml:space="preserve">Completed Chapter 1 (the vocabulary you’ll use here).</w:t>
      </w:r>
    </w:p>
    <w:p>
      <w:pPr>
        <w:pStyle w:val="Compact"/>
        <w:numPr>
          <w:ilvl w:val="0"/>
          <w:numId w:val="1006"/>
        </w:numPr>
      </w:pPr>
      <w:r>
        <w:t xml:space="preserve">A pen and notebook for the answer-rehearsal exercises.</w:t>
      </w:r>
    </w:p>
    <w:p>
      <w:pPr>
        <w:pStyle w:val="Compact"/>
        <w:numPr>
          <w:ilvl w:val="0"/>
          <w:numId w:val="1006"/>
        </w:numPr>
      </w:pPr>
      <w:r>
        <w:t xml:space="preserve">90 minutes of uninterrupted time for at least one of the lessons.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01-the-five-framings.md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the-five-framings.md" TargetMode="External" /><Relationship Type="http://schemas.openxmlformats.org/officeDocument/2006/relationships/hyperlink" Id="rId11" Target="./02-the-seven-pillars.md" TargetMode="External" /><Relationship Type="http://schemas.openxmlformats.org/officeDocument/2006/relationships/hyperlink" Id="rId12" Target="./03-real-world-cas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the-five-framings.md" TargetMode="External" /><Relationship Type="http://schemas.openxmlformats.org/officeDocument/2006/relationships/hyperlink" Id="rId11" Target="./02-the-seven-pillars.md" TargetMode="External" /><Relationship Type="http://schemas.openxmlformats.org/officeDocument/2006/relationships/hyperlink" Id="rId12" Target="./03-real-world-cas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— "Why Do We Still Need Human Developers?"</dc:title>
  <dc:creator/>
  <cp:keywords/>
  <dcterms:created xsi:type="dcterms:W3CDTF">2026-05-12T02:39:49Z</dcterms:created>
  <dcterms:modified xsi:type="dcterms:W3CDTF">2026-05-12T02:39:49Z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