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 — Behavioral, Ethical, and Closing</w:t>
      </w:r>
    </w:p>
    <w:bookmarkStart w:id="17" w:name="chapter-6-behavioral-ethical-and-closing"/>
    <w:p>
      <w:pPr>
        <w:pStyle w:val="Heading1"/>
      </w:pPr>
      <w:r>
        <w:t xml:space="preserve">Chapter 6 — Behavioral, Ethical, and Closing</w:t>
      </w:r>
    </w:p>
    <w:p>
      <w:pPr>
        <w:pStyle w:val="BlockText"/>
      </w:pPr>
      <w:r>
        <w:rPr>
          <w:b/>
          <w:bCs/>
        </w:rPr>
        <w:t xml:space="preserve">The last chapter of the course is the most personal.</w:t>
      </w:r>
      <w:r>
        <w:t xml:space="preserve"> </w:t>
      </w:r>
      <w:r>
        <w:t xml:space="preserve">Risks, ethics, team dynamics, and the closing narrative that ties your candidacy together. Done well, this is the chapter the interviewer remembers most.</w:t>
      </w:r>
    </w:p>
    <w:bookmarkStart w:id="9" w:name="what-you-will-learn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risks</w:t>
      </w:r>
      <w:r>
        <w:t xml:space="preserve"> </w:t>
      </w:r>
      <w:r>
        <w:t xml:space="preserve">any senior engineer must articulate about AI: hallucinations, security, intellectual property, accountability.</w:t>
      </w:r>
    </w:p>
    <w:p>
      <w:pPr>
        <w:pStyle w:val="Compact"/>
        <w:numPr>
          <w:ilvl w:val="0"/>
          <w:numId w:val="1001"/>
        </w:numPr>
      </w:pPr>
      <w:r>
        <w:t xml:space="preserve">How AI changes</w:t>
      </w:r>
      <w:r>
        <w:t xml:space="preserve"> </w:t>
      </w:r>
      <w:r>
        <w:rPr>
          <w:b/>
          <w:bCs/>
        </w:rPr>
        <w:t xml:space="preserve">team dynamics</w:t>
      </w:r>
      <w:r>
        <w:t xml:space="preserve"> </w:t>
      </w:r>
      <w:r>
        <w:t xml:space="preserve">— pair programming, code review, ownership, junior mentorship — and the answers interviewers expect.</w:t>
      </w:r>
    </w:p>
    <w:p>
      <w:pPr>
        <w:pStyle w:val="Compact"/>
        <w:numPr>
          <w:ilvl w:val="0"/>
          <w:numId w:val="1001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portfolio narrative</w:t>
      </w:r>
      <w:r>
        <w:t xml:space="preserve"> </w:t>
      </w:r>
      <w:r>
        <w:t xml:space="preserve">— a 90-second, memorable story that frames AI use as professional craft rather than crutch — and the closing Q&amp;A that ends the loop strong.</w:t>
      </w:r>
    </w:p>
    <w:p>
      <w:pPr>
        <w:pStyle w:val="FirstParagraph"/>
      </w:pPr>
      <w:r>
        <w:t xml:space="preserve">By the end you will be ready to walk into any interview and own the entire AI conversation, from opening to close.</w:t>
      </w:r>
    </w:p>
    <w:bookmarkEnd w:id="9"/>
    <w:bookmarkStart w:id="13" w:name="lessons"/>
    <w:p>
      <w:pPr>
        <w:pStyle w:val="Heading2"/>
      </w:pPr>
      <w:r>
        <w:t xml:space="preserve">Lessons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01-risks-and-accountability.md</w:t>
        </w:r>
      </w:hyperlink>
      <w:r>
        <w:t xml:space="preserve"> </w:t>
      </w:r>
      <w:r>
        <w:t xml:space="preserve">— Hallucinations, security risks, IP and licensing, prompt injection, and the chain of accountability when AI ships a bug. Each risk has a concrete answer and a personal commitment.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02-team-dynamics.md</w:t>
        </w:r>
      </w:hyperlink>
      <w:r>
        <w:t xml:space="preserve"> </w:t>
      </w:r>
      <w:r>
        <w:t xml:space="preserve">— How AI changes pair programming, code review, ownership boundaries, and junior mentorship. The cultural questions interviewers increasingly ask.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03-portfolio-narrative.md</w:t>
        </w:r>
      </w:hyperlink>
      <w:r>
        <w:t xml:space="preserve"> </w:t>
      </w:r>
      <w:r>
        <w:t xml:space="preserve">— Your 90-second AI-assisted-engineer pitch. The 18 prepared questions catalog. The closing questions to ask the interviewer. The 30/60/90-day promise.</w:t>
      </w:r>
    </w:p>
    <w:bookmarkEnd w:id="13"/>
    <w:bookmarkStart w:id="14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3"/>
        </w:numPr>
      </w:pPr>
      <w:r>
        <w:t xml:space="preserve">30–45 min reading per lesson.</w:t>
      </w:r>
    </w:p>
    <w:p>
      <w:pPr>
        <w:pStyle w:val="Compact"/>
        <w:numPr>
          <w:ilvl w:val="0"/>
          <w:numId w:val="1003"/>
        </w:numPr>
      </w:pPr>
      <w:r>
        <w:t xml:space="preserve">60+ min after each lesson rehearsing answers and writing your own portfolio pitch.</w:t>
      </w:r>
    </w:p>
    <w:p>
      <w:pPr>
        <w:pStyle w:val="Compact"/>
        <w:numPr>
          <w:ilvl w:val="0"/>
          <w:numId w:val="1003"/>
        </w:numPr>
      </w:pPr>
      <w:r>
        <w:t xml:space="preserve">~5 hours total. Budget extra for the portfolio writing in Lesson 3.</w:t>
      </w:r>
    </w:p>
    <w:bookmarkEnd w:id="14"/>
    <w:bookmarkStart w:id="15" w:name="why-this-chapter-is-the-closing-chapter"/>
    <w:p>
      <w:pPr>
        <w:pStyle w:val="Heading2"/>
      </w:pPr>
      <w:r>
        <w:t xml:space="preserve">Why this chapter is the closing chapter</w:t>
      </w:r>
    </w:p>
    <w:p>
      <w:pPr>
        <w:pStyle w:val="FirstParagraph"/>
      </w:pPr>
      <w:r>
        <w:t xml:space="preserve">Chapters 1–5 prepared answers to</w:t>
      </w:r>
      <w:r>
        <w:t xml:space="preserve"> </w:t>
      </w:r>
      <w:r>
        <w:rPr>
          <w:i/>
          <w:iCs/>
        </w:rPr>
        <w:t xml:space="preserve">technical</w:t>
      </w:r>
      <w:r>
        <w:t xml:space="preserve"> </w:t>
      </w:r>
      <w:r>
        <w:t xml:space="preserve">questions. This chapter prepares answers to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questions: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“What’s a risk you take seriously?”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“How do you mentor a junior on your AI-using team?”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“Tell me your story. Why are you the right hire for this role?”</w:t>
      </w:r>
    </w:p>
    <w:p>
      <w:pPr>
        <w:pStyle w:val="FirstParagraph"/>
      </w:pPr>
      <w:r>
        <w:t xml:space="preserve">Hiring decisions rarely turn on technical questions in the senior loop — most candidates pass those. They turn on whether the interviewers walk out remembering the candidate as someone they trust, want to work with, and can defend to the hiring committee.</w:t>
      </w:r>
    </w:p>
    <w:p>
      <w:pPr>
        <w:pStyle w:val="BodyText"/>
      </w:pPr>
      <w:r>
        <w:t xml:space="preserve">This chapter is for that part.</w:t>
      </w:r>
    </w:p>
    <w:bookmarkEnd w:id="15"/>
    <w:bookmarkStart w:id="16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should have:</w:t>
      </w:r>
    </w:p>
    <w:p>
      <w:pPr>
        <w:pStyle w:val="Compact"/>
        <w:numPr>
          <w:ilvl w:val="0"/>
          <w:numId w:val="1005"/>
        </w:numPr>
      </w:pPr>
      <w:r>
        <w:t xml:space="preserve">Completed Chapters 1–5.</w:t>
      </w:r>
    </w:p>
    <w:p>
      <w:pPr>
        <w:pStyle w:val="Compact"/>
        <w:numPr>
          <w:ilvl w:val="0"/>
          <w:numId w:val="1005"/>
        </w:numPr>
      </w:pPr>
      <w:r>
        <w:t xml:space="preserve">A draft of three to five real stories from your work history.</w:t>
      </w:r>
    </w:p>
    <w:p>
      <w:pPr>
        <w:pStyle w:val="Compact"/>
        <w:numPr>
          <w:ilvl w:val="0"/>
          <w:numId w:val="1005"/>
        </w:numPr>
      </w:pPr>
      <w:r>
        <w:t xml:space="preserve">An interview coming up within the next two weeks. (If not, set yourself a fake deadline. Stakes sharpen the writing.)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01-risks-and-accountability.md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risks-and-accountability.md" TargetMode="External" /><Relationship Type="http://schemas.openxmlformats.org/officeDocument/2006/relationships/hyperlink" Id="rId11" Target="./02-team-dynamics.md" TargetMode="External" /><Relationship Type="http://schemas.openxmlformats.org/officeDocument/2006/relationships/hyperlink" Id="rId12" Target="./03-portfolio-narrativ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risks-and-accountability.md" TargetMode="External" /><Relationship Type="http://schemas.openxmlformats.org/officeDocument/2006/relationships/hyperlink" Id="rId11" Target="./02-team-dynamics.md" TargetMode="External" /><Relationship Type="http://schemas.openxmlformats.org/officeDocument/2006/relationships/hyperlink" Id="rId12" Target="./03-portfolio-narrativ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 — Behavioral, Ethical, and Closing</dc:title>
  <dc:creator/>
  <cp:keywords/>
  <dcterms:created xsi:type="dcterms:W3CDTF">2026-05-12T02:39:54Z</dcterms:created>
  <dcterms:modified xsi:type="dcterms:W3CDTF">2026-05-12T02:39:54Z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