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 — State &amp; Hooks</w:t>
      </w:r>
    </w:p>
    <w:bookmarkStart w:id="19" w:name="chapter-4-state-hooks"/>
    <w:p>
      <w:pPr>
        <w:pStyle w:val="Heading1"/>
      </w:pPr>
      <w:r>
        <w:t xml:space="preserve">Chapter 4 — State &amp; Hooks</w:t>
      </w:r>
    </w:p>
    <w:p>
      <w:pPr>
        <w:pStyle w:val="BlockText"/>
      </w:pPr>
      <w:r>
        <w:rPr>
          <w:b/>
          <w:bCs/>
        </w:rPr>
        <w:t xml:space="preserve">State is what makes a static page interactive.</w:t>
      </w:r>
      <w:r>
        <w:t xml:space="preserve"> </w:t>
      </w:r>
      <w:r>
        <w:t xml:space="preserve">This chapter introduces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, the orchestrator pattern, and the most-asked React interview concept of all: lifting state up.</w:t>
      </w:r>
    </w:p>
    <w:bookmarkStart w:id="9" w:name="what-youll-learn"/>
    <w:p>
      <w:pPr>
        <w:pStyle w:val="Heading2"/>
      </w:pPr>
      <w:r>
        <w:t xml:space="preserve">What you’ll learn</w:t>
      </w:r>
    </w:p>
    <w:p>
      <w:pPr>
        <w:pStyle w:val="Compact"/>
        <w:numPr>
          <w:ilvl w:val="0"/>
          <w:numId w:val="1001"/>
        </w:numPr>
      </w:pPr>
      <w:r>
        <w:t xml:space="preserve">What</w:t>
      </w:r>
      <w:r>
        <w:t xml:space="preserve"> </w:t>
      </w:r>
      <w:r>
        <w:rPr>
          <w:b/>
          <w:bCs/>
        </w:rPr>
        <w:t xml:space="preserve">state</w:t>
      </w:r>
      <w:r>
        <w:t xml:space="preserve"> </w:t>
      </w:r>
      <w:r>
        <w:t xml:space="preserve">is and why it’s different from props.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works — the array-destructuring syntax, the setter, the re-render cycle.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Lifting state up</w:t>
      </w:r>
      <w:r>
        <w:t xml:space="preserve"> </w:t>
      </w:r>
      <w:r>
        <w:t xml:space="preserve">— the canonical React pattern for</w:t>
      </w:r>
      <w:r>
        <w:t xml:space="preserve"> </w:t>
      </w:r>
      <w:r>
        <w:t xml:space="preserve">“two components share data.”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orchestrator</w:t>
      </w:r>
      <w:r>
        <w:t xml:space="preserve"> </w:t>
      </w:r>
      <w:r>
        <w:t xml:space="preserve">component — where state lives in real apps.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useMemo</w:t>
      </w:r>
      <w:r>
        <w:t xml:space="preserve"> </w:t>
      </w:r>
      <w:r>
        <w:t xml:space="preserve">for derived data — when it’s necessary, when it’s not.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Cross-component navigation</w:t>
      </w:r>
      <w:r>
        <w:t xml:space="preserve"> </w:t>
      </w:r>
      <w:r>
        <w:t xml:space="preserve">— clicking in one tab moves to another.</w:t>
      </w:r>
    </w:p>
    <w:p>
      <w:pPr>
        <w:pStyle w:val="Compact"/>
        <w:numPr>
          <w:ilvl w:val="0"/>
          <w:numId w:val="1001"/>
        </w:numPr>
      </w:pPr>
      <w:r>
        <w:t xml:space="preserve">Why</w:t>
      </w:r>
      <w:r>
        <w:t xml:space="preserve"> </w:t>
      </w:r>
      <w:r>
        <w:rPr>
          <w:b/>
          <w:bCs/>
        </w:rPr>
        <w:t xml:space="preserve">state is a tree, not a graph</w:t>
      </w:r>
      <w:r>
        <w:t xml:space="preserve"> </w:t>
      </w:r>
      <w:r>
        <w:t xml:space="preserve">— and why that constraint is a feature, not a limitation.</w:t>
      </w:r>
    </w:p>
    <w:bookmarkEnd w:id="9"/>
    <w:bookmarkStart w:id="13" w:name="lessons-in-this-chapter"/>
    <w:p>
      <w:pPr>
        <w:pStyle w:val="Heading2"/>
      </w:pPr>
      <w:r>
        <w:t xml:space="preserve">Lessons in this chapter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  <w:b/>
            <w:bCs/>
          </w:rPr>
          <w:t xml:space="preserve">01-useState-mental-model.md</w:t>
        </w:r>
      </w:hyperlink>
      <w:r>
        <w:t xml:space="preserve"> </w:t>
      </w:r>
      <w:r>
        <w:t xml:space="preserve">— Your first hook. What state is, what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returns, the re-render cycle, the rules of hooks. The mental model that takes most beginners weeks to internalize.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  <w:b/>
            <w:bCs/>
          </w:rPr>
          <w:t xml:space="preserve">02-the-orchestrator-pattern.md</w:t>
        </w:r>
      </w:hyperlink>
      <w:r>
        <w:t xml:space="preserve"> </w:t>
      </w:r>
      <w:r>
        <w:t xml:space="preserve">— Lifting state into the parent. Tab switching, cross-tab interactions, callbacks-down. This is the chapter where the app starts feeling like an app.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  <w:b/>
            <w:bCs/>
          </w:rPr>
          <w:t xml:space="preserve">03-useMemo-and-derived-data.md</w:t>
        </w:r>
      </w:hyperlink>
      <w:r>
        <w:t xml:space="preserve"> </w:t>
      </w:r>
      <w:r>
        <w:t xml:space="preserve">— When (and when not) to memoize. Reference equality, identity stability, and when not optimizing is the right call.</w:t>
      </w:r>
    </w:p>
    <w:bookmarkEnd w:id="13"/>
    <w:bookmarkStart w:id="14" w:name="files-youll-create-or-update"/>
    <w:p>
      <w:pPr>
        <w:pStyle w:val="Heading2"/>
      </w:pPr>
      <w:r>
        <w:t xml:space="preserve">Files you’ll create or update</w:t>
      </w:r>
    </w:p>
    <w:p>
      <w:pPr>
        <w:pStyle w:val="SourceCode"/>
      </w:pPr>
      <w:r>
        <w:rPr>
          <w:rStyle w:val="VerbatimChar"/>
        </w:rPr>
        <w:t xml:space="preserve">components/</w:t>
      </w:r>
      <w:r>
        <w:br/>
      </w:r>
      <w:r>
        <w:rPr>
          <w:rStyle w:val="VerbatimChar"/>
        </w:rPr>
        <w:t xml:space="preserve">├── SnookerFantasyLeague.tsx      ← UPDATED: orchestrator with state, tab nav, hero header</w:t>
      </w:r>
      <w:r>
        <w:br/>
      </w:r>
      <w:r>
        <w:rPr>
          <w:rStyle w:val="VerbatimChar"/>
        </w:rPr>
        <w:t xml:space="preserve">├── tabs/</w:t>
      </w:r>
      <w:r>
        <w:br/>
      </w:r>
      <w:r>
        <w:rPr>
          <w:rStyle w:val="VerbatimChar"/>
        </w:rPr>
        <w:t xml:space="preserve">│   ├── StandingsTab.tsx          ← UPDATED: receives teams via props, no longer self-contained</w:t>
      </w:r>
      <w:r>
        <w:br/>
      </w:r>
      <w:r>
        <w:rPr>
          <w:rStyle w:val="VerbatimChar"/>
        </w:rPr>
        <w:t xml:space="preserve">│   ├── MatchesTab.tsx            ← NEW: stub for now</w:t>
      </w:r>
      <w:r>
        <w:br/>
      </w:r>
      <w:r>
        <w:rPr>
          <w:rStyle w:val="VerbatimChar"/>
        </w:rPr>
        <w:t xml:space="preserve">│   ├── PredictionsTab.tsx        ← NEW: stub for now</w:t>
      </w:r>
      <w:r>
        <w:br/>
      </w:r>
      <w:r>
        <w:rPr>
          <w:rStyle w:val="VerbatimChar"/>
        </w:rPr>
        <w:t xml:space="preserve">│   ├── PlayersTab.tsx            ← NEW: stub for now</w:t>
      </w:r>
      <w:r>
        <w:br/>
      </w:r>
      <w:r>
        <w:rPr>
          <w:rStyle w:val="VerbatimChar"/>
        </w:rPr>
        <w:t xml:space="preserve">│   └── AnalyticsTab.tsx          ← NEW: stub for now</w:t>
      </w:r>
    </w:p>
    <w:p>
      <w:pPr>
        <w:pStyle w:val="FirstParagraph"/>
      </w:pPr>
      <w:r>
        <w:t xml:space="preserve">The non-Standings tabs are stubs in this chapter (</w:t>
      </w:r>
      <w:r>
        <w:t xml:space="preserve">“Coming soon”</w:t>
      </w:r>
      <w:r>
        <w:t xml:space="preserve"> </w:t>
      </w:r>
      <w:r>
        <w:t xml:space="preserve">placeholders). Chapters 5 and 6 fill them in.</w:t>
      </w:r>
    </w:p>
    <w:bookmarkEnd w:id="14"/>
    <w:bookmarkStart w:id="15" w:name="new-reactnext.js-concepts-introduced"/>
    <w:p>
      <w:pPr>
        <w:pStyle w:val="Heading2"/>
      </w:pPr>
      <w:r>
        <w:t xml:space="preserve">New React/Next.js concepts introduced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useState</w:t>
      </w:r>
      <w:r>
        <w:t xml:space="preserve"> </w:t>
      </w:r>
      <w:r>
        <w:t xml:space="preserve">— the most-used hook in React.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re-render cycle</w:t>
      </w:r>
      <w:r>
        <w:t xml:space="preserve"> </w:t>
      </w:r>
      <w:r>
        <w:t xml:space="preserve">— what triggers a component to re-execute.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Lifting state up</w:t>
      </w:r>
      <w:r>
        <w:t xml:space="preserve"> </w:t>
      </w:r>
      <w:r>
        <w:t xml:space="preserve">— moving state to a common ancestor.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Controlled components</w:t>
      </w:r>
      <w:r>
        <w:t xml:space="preserve"> </w:t>
      </w:r>
      <w:r>
        <w:t xml:space="preserve">— parent owns the data; child receives + dispatches updates.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useMemo</w:t>
      </w:r>
      <w:r>
        <w:t xml:space="preserve"> </w:t>
      </w:r>
      <w:r>
        <w:t xml:space="preserve">— caching expensive computations across renders.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Reference equality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value equality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Rules of hooks</w:t>
      </w:r>
      <w:r>
        <w:t xml:space="preserve"> </w:t>
      </w:r>
      <w:r>
        <w:t xml:space="preserve">— and why they exist.</w:t>
      </w:r>
    </w:p>
    <w:bookmarkEnd w:id="15"/>
    <w:bookmarkStart w:id="16" w:name="how-long-it-should-take"/>
    <w:p>
      <w:pPr>
        <w:pStyle w:val="Heading2"/>
      </w:pPr>
      <w:r>
        <w:t xml:space="preserve">How long it should take</w:t>
      </w:r>
    </w:p>
    <w:p>
      <w:pPr>
        <w:pStyle w:val="Compact"/>
        <w:numPr>
          <w:ilvl w:val="0"/>
          <w:numId w:val="1004"/>
        </w:numPr>
      </w:pPr>
      <w:r>
        <w:t xml:space="preserve">30–45 min reading per lesson</w:t>
      </w:r>
    </w:p>
    <w:p>
      <w:pPr>
        <w:pStyle w:val="Compact"/>
        <w:numPr>
          <w:ilvl w:val="0"/>
          <w:numId w:val="1004"/>
        </w:numPr>
      </w:pPr>
      <w:r>
        <w:t xml:space="preserve">1–2 hours typing the code</w:t>
      </w:r>
    </w:p>
    <w:p>
      <w:pPr>
        <w:pStyle w:val="Compact"/>
        <w:numPr>
          <w:ilvl w:val="0"/>
          <w:numId w:val="1004"/>
        </w:numPr>
      </w:pPr>
      <w:r>
        <w:t xml:space="preserve">~4 hours total</w:t>
      </w:r>
    </w:p>
    <w:bookmarkEnd w:id="16"/>
    <w:bookmarkStart w:id="17" w:name="Xf21215b038cb48dc8eb25b1d38c6ae71ade0551"/>
    <w:p>
      <w:pPr>
        <w:pStyle w:val="Heading2"/>
      </w:pPr>
      <w:r>
        <w:t xml:space="preserve">Why this chapter is the most important in the course</w:t>
      </w:r>
    </w:p>
    <w:p>
      <w:pPr>
        <w:pStyle w:val="FirstParagraph"/>
      </w:pPr>
      <w:r>
        <w:t xml:space="preserve">Honestly? Because</w:t>
      </w:r>
      <w:r>
        <w:t xml:space="preserve"> </w:t>
      </w:r>
      <w:r>
        <w:rPr>
          <w:b/>
          <w:bCs/>
        </w:rPr>
        <w:t xml:space="preserve">state is what gets you hired</w:t>
      </w:r>
      <w:r>
        <w:t xml:space="preserve">.</w:t>
      </w:r>
    </w:p>
    <w:p>
      <w:pPr>
        <w:pStyle w:val="BodyText"/>
      </w:pPr>
      <w:r>
        <w:t xml:space="preserve">Once you can answer</w:t>
      </w:r>
      <w:r>
        <w:t xml:space="preserve"> </w:t>
      </w:r>
      <w:r>
        <w:t xml:space="preserve">“where does this state live?”</w:t>
      </w:r>
      <w:r>
        <w:t xml:space="preserve"> </w:t>
      </w:r>
      <w:r>
        <w:t xml:space="preserve">correctly, every other React question gets easier. UI structure, data flow, performance, testing — they all derive from where the state is. Junior interviews ask</w:t>
      </w:r>
      <w:r>
        <w:t xml:space="preserve"> </w:t>
      </w:r>
      <w:r>
        <w:rPr>
          <w:i/>
          <w:iCs/>
        </w:rPr>
        <w:t xml:space="preserve">“what’s a hook?”</w:t>
      </w:r>
      <w:r>
        <w:t xml:space="preserve"> </w:t>
      </w:r>
      <w:r>
        <w:t xml:space="preserve">— easy. Senior interviews ask</w:t>
      </w:r>
      <w:r>
        <w:t xml:space="preserve"> </w:t>
      </w:r>
      <w:r>
        <w:rPr>
          <w:i/>
          <w:iCs/>
        </w:rPr>
        <w:t xml:space="preserve">“why does the state live here and not there?”</w:t>
      </w:r>
      <w:r>
        <w:t xml:space="preserve"> </w:t>
      </w:r>
      <w:r>
        <w:t xml:space="preserve">— that’s this chapter.</w:t>
      </w:r>
    </w:p>
    <w:p>
      <w:pPr>
        <w:pStyle w:val="BodyText"/>
      </w:pPr>
      <w:r>
        <w:t xml:space="preserve">If you only deeply read three chapters of this course, make it 1, 4, and 7. The rest is execution; these are the architecture.</w:t>
      </w:r>
    </w:p>
    <w:bookmarkEnd w:id="17"/>
    <w:bookmarkStart w:id="18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You should have:</w:t>
      </w:r>
    </w:p>
    <w:p>
      <w:pPr>
        <w:pStyle w:val="Compact"/>
        <w:numPr>
          <w:ilvl w:val="0"/>
          <w:numId w:val="1005"/>
        </w:numPr>
      </w:pPr>
      <w:r>
        <w:t xml:space="preserve">Chapter 3 complete: a fully working standings tab with stat cards, medal-color rank circles, per-round columns, Final Pick chip, FormBadge.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components/SnookerFantasyLeague.tsx</w:t>
      </w:r>
      <w:r>
        <w:t xml:space="preserve"> </w:t>
      </w:r>
      <w:r>
        <w:t xml:space="preserve">as a stub with</w:t>
      </w:r>
      <w:r>
        <w:t xml:space="preserve"> </w:t>
      </w:r>
      <w:r>
        <w:rPr>
          <w:rStyle w:val="VerbatimChar"/>
        </w:rPr>
        <w:t xml:space="preserve">'use client'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&lt;StandingsTab /&gt;</w:t>
      </w:r>
      <w:r>
        <w:t xml:space="preserve"> </w:t>
      </w:r>
      <w:r>
        <w:t xml:space="preserve">inside.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npm run dev</w:t>
      </w:r>
      <w:r>
        <w:t xml:space="preserve"> </w:t>
      </w:r>
      <w:r>
        <w:t xml:space="preserve">running and the page rendering correctly.</w:t>
      </w:r>
    </w:p>
    <w:p>
      <w:pPr>
        <w:pStyle w:val="FirstParagraph"/>
      </w:pPr>
      <w:r>
        <w:t xml:space="preserve">Open</w:t>
      </w:r>
      <w:r>
        <w:t xml:space="preserve"> </w:t>
      </w:r>
      <w:hyperlink r:id="rId10">
        <w:r>
          <w:rPr>
            <w:rStyle w:val="Hyperlink"/>
            <w:b/>
            <w:bCs/>
          </w:rPr>
          <w:t xml:space="preserve">01-useState-mental-model.md</w:t>
        </w:r>
      </w:hyperlink>
      <w:r>
        <w:t xml:space="preserve"> </w:t>
      </w:r>
      <w:r>
        <w:t xml:space="preserve">when ready.</w:t>
      </w:r>
    </w:p>
    <w:bookmarkEnd w:id="18"/>
    <w:bookmarkEnd w:id="19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8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8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7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4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5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4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3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3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24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01-useState-mental-model.md" TargetMode="External" /><Relationship Type="http://schemas.openxmlformats.org/officeDocument/2006/relationships/hyperlink" Id="rId11" Target="./02-the-orchestrator-pattern.md" TargetMode="External" /><Relationship Type="http://schemas.openxmlformats.org/officeDocument/2006/relationships/hyperlink" Id="rId12" Target="./03-useMemo-and-derived-data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01-useState-mental-model.md" TargetMode="External" /><Relationship Type="http://schemas.openxmlformats.org/officeDocument/2006/relationships/hyperlink" Id="rId11" Target="./02-the-orchestrator-pattern.md" TargetMode="External" /><Relationship Type="http://schemas.openxmlformats.org/officeDocument/2006/relationships/hyperlink" Id="rId12" Target="./03-useMemo-and-derived-dat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 — State &amp; Hooks</dc:title>
  <dc:creator/>
  <cp:keywords/>
  <dcterms:created xsi:type="dcterms:W3CDTF">2026-05-12T02:40:04Z</dcterms:created>
  <dcterms:modified xsi:type="dcterms:W3CDTF">2026-05-12T02:40:04Z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