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 — Mastery + Interview Prep</w:t>
      </w:r>
    </w:p>
    <w:bookmarkStart w:id="19" w:name="chapter-7-mastery-interview-prep"/>
    <w:p>
      <w:pPr>
        <w:pStyle w:val="Heading1"/>
      </w:pPr>
      <w:r>
        <w:t xml:space="preserve">Chapter 7 — Mastery + Interview Prep</w:t>
      </w:r>
    </w:p>
    <w:p>
      <w:pPr>
        <w:pStyle w:val="BlockText"/>
      </w:pPr>
      <w:r>
        <w:rPr>
          <w:b/>
          <w:bCs/>
        </w:rPr>
        <w:t xml:space="preserve">You can build it. Now learn to ship it and talk about it.</w:t>
      </w:r>
      <w:r>
        <w:t xml:space="preserve"> </w:t>
      </w:r>
      <w:r>
        <w:t xml:space="preserve">This chapter is the difference between a junior developer who</w:t>
      </w:r>
      <w:r>
        <w:t xml:space="preserve"> </w:t>
      </w:r>
      <w:r>
        <w:rPr>
          <w:i/>
          <w:iCs/>
        </w:rPr>
        <w:t xml:space="preserve">finished a tutorial</w:t>
      </w:r>
      <w:r>
        <w:t xml:space="preserve"> </w:t>
      </w:r>
      <w:r>
        <w:t xml:space="preserve">and an engineer who can stand behind their work in an interview.</w:t>
      </w:r>
    </w:p>
    <w:bookmarkStart w:id="9" w:name="what-youll-learn"/>
    <w:p>
      <w:pPr>
        <w:pStyle w:val="Heading2"/>
      </w:pPr>
      <w:r>
        <w:t xml:space="preserve">What you’ll learn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production polish</w:t>
      </w:r>
      <w:r>
        <w:t xml:space="preserve"> </w:t>
      </w:r>
      <w:r>
        <w:t xml:space="preserve">every senior engineer adds: loading states, error boundaries, accessibility, performance.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realistic testing strategy</w:t>
      </w:r>
      <w:r>
        <w:t xml:space="preserve"> </w:t>
      </w:r>
      <w:r>
        <w:t xml:space="preserve">for a project this size — what to test, what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to test, and which tools to reach for.</w:t>
      </w:r>
    </w:p>
    <w:p>
      <w:pPr>
        <w:pStyle w:val="Compact"/>
        <w:numPr>
          <w:ilvl w:val="0"/>
          <w:numId w:val="1001"/>
        </w:numPr>
      </w:pPr>
      <w:r>
        <w:t xml:space="preserve">How to</w:t>
      </w:r>
      <w:r>
        <w:t xml:space="preserve"> </w:t>
      </w:r>
      <w:r>
        <w:rPr>
          <w:b/>
          <w:bCs/>
        </w:rPr>
        <w:t xml:space="preserve">deploy to Vercel</w:t>
      </w:r>
      <w:r>
        <w:t xml:space="preserve"> </w:t>
      </w:r>
      <w:r>
        <w:t xml:space="preserve">through GitHub, set up previews, and reason about build-time vs. run-time.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interview narrative</w:t>
      </w:r>
      <w:r>
        <w:t xml:space="preserve">: a 90-second walkthrough of the project that hits architecture, decisions, and trade-offs.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vibe-coding prompt library</w:t>
      </w:r>
      <w:r>
        <w:t xml:space="preserve">: the prompt templates that</w:t>
      </w:r>
      <w:r>
        <w:t xml:space="preserve"> </w:t>
      </w:r>
      <w:r>
        <w:rPr>
          <w:i/>
          <w:iCs/>
        </w:rPr>
        <w:t xml:space="preserve">demonstrably produced this codebase</w:t>
      </w:r>
      <w:r>
        <w:t xml:space="preserve">.</w:t>
      </w:r>
    </w:p>
    <w:p>
      <w:pPr>
        <w:pStyle w:val="FirstParagraph"/>
      </w:pPr>
      <w:r>
        <w:t xml:space="preserve">By the end of this chapter you’ll be able to:</w:t>
      </w:r>
    </w:p>
    <w:p>
      <w:pPr>
        <w:pStyle w:val="Compact"/>
        <w:numPr>
          <w:ilvl w:val="0"/>
          <w:numId w:val="1002"/>
        </w:numPr>
      </w:pPr>
      <w:r>
        <w:t xml:space="preserve">Open this repo on a hiring manager’s screen and explain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every directory exists.</w:t>
      </w:r>
    </w:p>
    <w:p>
      <w:pPr>
        <w:pStyle w:val="Compact"/>
        <w:numPr>
          <w:ilvl w:val="0"/>
          <w:numId w:val="1002"/>
        </w:numPr>
      </w:pPr>
      <w:r>
        <w:t xml:space="preserve">Answer</w:t>
      </w:r>
      <w:r>
        <w:t xml:space="preserve"> </w:t>
      </w:r>
      <w:r>
        <w:t xml:space="preserve">“what would you do differently?”</w:t>
      </w:r>
      <w:r>
        <w:t xml:space="preserve"> </w:t>
      </w:r>
      <w:r>
        <w:t xml:space="preserve">with confidence (because you’ve already thought about it).</w:t>
      </w:r>
    </w:p>
    <w:p>
      <w:pPr>
        <w:pStyle w:val="Compact"/>
        <w:numPr>
          <w:ilvl w:val="0"/>
          <w:numId w:val="1002"/>
        </w:numPr>
      </w:pPr>
      <w:r>
        <w:t xml:space="preserve">Reach for the right testing tool when someone says</w:t>
      </w:r>
      <w:r>
        <w:t xml:space="preserve"> </w:t>
      </w:r>
      <w:r>
        <w:t xml:space="preserve">“add a test for that.”</w:t>
      </w:r>
    </w:p>
    <w:p>
      <w:pPr>
        <w:pStyle w:val="Compact"/>
        <w:numPr>
          <w:ilvl w:val="0"/>
          <w:numId w:val="1002"/>
        </w:numPr>
      </w:pPr>
      <w:r>
        <w:t xml:space="preserve">Reproduce this style of work on a new project at maybe a third of the prompt count.</w:t>
      </w:r>
    </w:p>
    <w:bookmarkEnd w:id="9"/>
    <w:bookmarkStart w:id="13" w:name="lessons-in-this-chapter"/>
    <w:p>
      <w:pPr>
        <w:pStyle w:val="Heading2"/>
      </w:pPr>
      <w:r>
        <w:t xml:space="preserve">Lessons in this chapter</w:t>
      </w:r>
    </w:p>
    <w:p>
      <w:pPr>
        <w:pStyle w:val="Compact"/>
        <w:numPr>
          <w:ilvl w:val="0"/>
          <w:numId w:val="1003"/>
        </w:numPr>
      </w:pPr>
      <w:hyperlink r:id="rId10">
        <w:r>
          <w:rPr>
            <w:rStyle w:val="Hyperlink"/>
            <w:b/>
            <w:bCs/>
          </w:rPr>
          <w:t xml:space="preserve">01-production-polish.md</w:t>
        </w:r>
      </w:hyperlink>
      <w:r>
        <w:t xml:space="preserve"> </w:t>
      </w:r>
      <w:r>
        <w:t xml:space="preserve">— Accessibility, loading states, error boundaries, and the performance audits that show you care.</w:t>
      </w:r>
    </w:p>
    <w:p>
      <w:pPr>
        <w:pStyle w:val="Compact"/>
        <w:numPr>
          <w:ilvl w:val="0"/>
          <w:numId w:val="1003"/>
        </w:numPr>
      </w:pPr>
      <w:hyperlink r:id="rId11">
        <w:r>
          <w:rPr>
            <w:rStyle w:val="Hyperlink"/>
            <w:b/>
            <w:bCs/>
          </w:rPr>
          <w:t xml:space="preserve">02-deployment-and-testing.md</w:t>
        </w:r>
      </w:hyperlink>
      <w:r>
        <w:t xml:space="preserve"> </w:t>
      </w:r>
      <w:r>
        <w:t xml:space="preserve">— Vercel deployment via GitHub, environment variables, the testing pyramid, and what the first three tests should cover.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  <w:b/>
            <w:bCs/>
          </w:rPr>
          <w:t xml:space="preserve">03-interview-narrative.md</w:t>
        </w:r>
      </w:hyperlink>
      <w:r>
        <w:t xml:space="preserve"> </w:t>
      </w:r>
      <w:r>
        <w:t xml:space="preserve">— The 90-second walkthrough, the common interview questions answered with this app, and the vibe-coding prompt library distilled.</w:t>
      </w:r>
    </w:p>
    <w:bookmarkEnd w:id="13"/>
    <w:bookmarkStart w:id="14" w:name="new-concepts-introduced"/>
    <w:p>
      <w:pPr>
        <w:pStyle w:val="Heading2"/>
      </w:pPr>
      <w:r>
        <w:t xml:space="preserve">New concepts introduced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Error boundaries</w:t>
      </w:r>
      <w:r>
        <w:t xml:space="preserve"> </w:t>
      </w:r>
      <w:r>
        <w:t xml:space="preserve">in React (class components — yes, still!).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&lt;Suspense&gt;</w:t>
      </w:r>
      <w:r>
        <w:rPr>
          <w:b/>
          <w:bCs/>
        </w:rPr>
        <w:t xml:space="preserve"> </w:t>
      </w:r>
      <w:r>
        <w:rPr>
          <w:b/>
          <w:bCs/>
        </w:rPr>
        <w:t xml:space="preserve">and loading UI</w:t>
      </w:r>
      <w:r>
        <w:t xml:space="preserve"> </w:t>
      </w:r>
      <w:r>
        <w:t xml:space="preserve">in Next.js App Router.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Lighthouse / Web Vitals</w:t>
      </w:r>
      <w:r>
        <w:t xml:space="preserve"> </w:t>
      </w:r>
      <w:r>
        <w:t xml:space="preserve">as a quality bar.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Semantic HTML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ARIA</w:t>
      </w:r>
      <w:r>
        <w:t xml:space="preserve"> </w:t>
      </w:r>
      <w:r>
        <w:t xml:space="preserve">essentials (no more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 </w:t>
      </w:r>
      <w:r>
        <w:t xml:space="preserve">soup).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Vitest + React Testing Library</w:t>
      </w:r>
      <w:r>
        <w:t xml:space="preserve"> </w:t>
      </w:r>
      <w:r>
        <w:t xml:space="preserve">for unit tests.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Playwright</w:t>
      </w:r>
      <w:r>
        <w:t xml:space="preserve"> </w:t>
      </w:r>
      <w:r>
        <w:t xml:space="preserve">for end-to-end smoke tests.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Vercel preview deployments</w:t>
      </w:r>
      <w:r>
        <w:t xml:space="preserve"> </w:t>
      </w:r>
      <w:r>
        <w:t xml:space="preserve">triggered by every PR.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STAR-format interview answers</w:t>
      </w:r>
      <w:r>
        <w:t xml:space="preserve"> </w:t>
      </w:r>
      <w:r>
        <w:t xml:space="preserve">(Situation, Task, Action, Result).</w:t>
      </w:r>
    </w:p>
    <w:bookmarkEnd w:id="14"/>
    <w:bookmarkStart w:id="15" w:name="how-long-it-should-take"/>
    <w:p>
      <w:pPr>
        <w:pStyle w:val="Heading2"/>
      </w:pPr>
      <w:r>
        <w:t xml:space="preserve">How long it should take</w:t>
      </w:r>
    </w:p>
    <w:p>
      <w:pPr>
        <w:pStyle w:val="Compact"/>
        <w:numPr>
          <w:ilvl w:val="0"/>
          <w:numId w:val="1005"/>
        </w:numPr>
      </w:pPr>
      <w:r>
        <w:t xml:space="preserve">30–45 min reading per lesson</w:t>
      </w:r>
    </w:p>
    <w:p>
      <w:pPr>
        <w:pStyle w:val="Compact"/>
        <w:numPr>
          <w:ilvl w:val="0"/>
          <w:numId w:val="1005"/>
        </w:numPr>
      </w:pPr>
      <w:r>
        <w:t xml:space="preserve">2–3 hours typing the polish code (a11y + tests)</w:t>
      </w:r>
    </w:p>
    <w:p>
      <w:pPr>
        <w:pStyle w:val="Compact"/>
        <w:numPr>
          <w:ilvl w:val="0"/>
          <w:numId w:val="1005"/>
        </w:numPr>
      </w:pPr>
      <w:r>
        <w:t xml:space="preserve">30 min setting up Vercel (mostly waiting)</w:t>
      </w:r>
    </w:p>
    <w:p>
      <w:pPr>
        <w:pStyle w:val="Compact"/>
        <w:numPr>
          <w:ilvl w:val="0"/>
          <w:numId w:val="1005"/>
        </w:numPr>
      </w:pPr>
      <w:r>
        <w:t xml:space="preserve">~6 hours total</w:t>
      </w:r>
    </w:p>
    <w:bookmarkEnd w:id="15"/>
    <w:bookmarkStart w:id="16" w:name="why-this-chapter-exists-separately"/>
    <w:p>
      <w:pPr>
        <w:pStyle w:val="Heading2"/>
      </w:pPr>
      <w:r>
        <w:t xml:space="preserve">Why this chapter exists separately</w:t>
      </w:r>
    </w:p>
    <w:p>
      <w:pPr>
        <w:pStyle w:val="FirstParagraph"/>
      </w:pPr>
      <w:r>
        <w:t xml:space="preserve">Most React courses end at</w:t>
      </w:r>
      <w:r>
        <w:t xml:space="preserve"> </w:t>
      </w:r>
      <w:r>
        <w:t xml:space="preserve">“you built the feature.”</w:t>
      </w:r>
      <w:r>
        <w:t xml:space="preserve"> </w:t>
      </w:r>
      <w:r>
        <w:t xml:space="preserve">That’s the moment a senior engineer’s job</w:t>
      </w:r>
      <w:r>
        <w:t xml:space="preserve"> </w:t>
      </w:r>
      <w:r>
        <w:rPr>
          <w:i/>
          <w:iCs/>
        </w:rPr>
        <w:t xml:space="preserve">starts</w:t>
      </w:r>
      <w:r>
        <w:t xml:space="preserve">. The polish, the tests, the deployment, and the ability to talk about your trade-offs are the things that get you hired. We isolated them here so you can binge them as a single concentrated unit before your next interview.</w:t>
      </w:r>
    </w:p>
    <w:bookmarkEnd w:id="16"/>
    <w:bookmarkStart w:id="17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You should have:</w:t>
      </w:r>
    </w:p>
    <w:p>
      <w:pPr>
        <w:pStyle w:val="Compact"/>
        <w:numPr>
          <w:ilvl w:val="0"/>
          <w:numId w:val="1006"/>
        </w:numPr>
      </w:pPr>
      <w:r>
        <w:t xml:space="preserve">All previous chapters complete.</w:t>
      </w:r>
    </w:p>
    <w:p>
      <w:pPr>
        <w:pStyle w:val="Compact"/>
        <w:numPr>
          <w:ilvl w:val="0"/>
          <w:numId w:val="1006"/>
        </w:numPr>
      </w:pPr>
      <w:r>
        <w:t xml:space="preserve">The app running locally (</w:t>
      </w:r>
      <w:r>
        <w:rPr>
          <w:rStyle w:val="VerbatimChar"/>
        </w:rPr>
        <w:t xml:space="preserve">npm run dev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A GitHub account with the repo pushed.</w:t>
      </w:r>
    </w:p>
    <w:p>
      <w:pPr>
        <w:pStyle w:val="Compact"/>
        <w:numPr>
          <w:ilvl w:val="0"/>
          <w:numId w:val="1006"/>
        </w:numPr>
      </w:pPr>
      <w:r>
        <w:t xml:space="preserve">A Vercel account (free tier is fine — you’ll use it in Lesson 2).</w:t>
      </w:r>
    </w:p>
    <w:bookmarkEnd w:id="17"/>
    <w:bookmarkStart w:id="18" w:name="what-this-chapter-is-not"/>
    <w:p>
      <w:pPr>
        <w:pStyle w:val="Heading2"/>
      </w:pPr>
      <w:r>
        <w:t xml:space="preserve">What this chapter is</w:t>
      </w:r>
      <w:r>
        <w:t xml:space="preserve"> </w:t>
      </w:r>
      <w:r>
        <w:rPr>
          <w:i/>
          <w:iCs/>
        </w:rPr>
        <w:t xml:space="preserve">not</w:t>
      </w:r>
    </w:p>
    <w:p>
      <w:pPr>
        <w:pStyle w:val="Compact"/>
        <w:numPr>
          <w:ilvl w:val="0"/>
          <w:numId w:val="1007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complete testing course. That’s a book. We’re teaching you what an 8-team fantasy app actually needs.</w:t>
      </w:r>
    </w:p>
    <w:p>
      <w:pPr>
        <w:pStyle w:val="Compact"/>
        <w:numPr>
          <w:ilvl w:val="0"/>
          <w:numId w:val="1007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complete a11y course. We’re teaching the 80% that catches 95% of issues.</w:t>
      </w:r>
    </w:p>
    <w:p>
      <w:pPr>
        <w:pStyle w:val="Compact"/>
        <w:numPr>
          <w:ilvl w:val="0"/>
          <w:numId w:val="1007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Vercel sales pitch. We picked Vercel because it’s the path of least resistance for Next.js. Cloudflare Pages, Netlify, Render, AWS Amplify all work — the principles transfer.</w:t>
      </w:r>
    </w:p>
    <w:p>
      <w:pPr>
        <w:pStyle w:val="FirstParagraph"/>
      </w:pPr>
      <w:r>
        <w:t xml:space="preserve">Open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01-production-polish.md</w:t>
        </w:r>
      </w:hyperlink>
      <w:r>
        <w:t xml:space="preserve"> </w:t>
      </w:r>
      <w:r>
        <w:t xml:space="preserve">when you’re ready.</w:t>
      </w:r>
    </w:p>
    <w:bookmarkEnd w:id="18"/>
    <w:bookmarkEnd w:id="19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8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8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7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4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5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4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3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3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24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01-production-polish.md" TargetMode="External" /><Relationship Type="http://schemas.openxmlformats.org/officeDocument/2006/relationships/hyperlink" Id="rId11" Target="./02-deployment-and-testing.md" TargetMode="External" /><Relationship Type="http://schemas.openxmlformats.org/officeDocument/2006/relationships/hyperlink" Id="rId12" Target="./03-interview-narrativ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01-production-polish.md" TargetMode="External" /><Relationship Type="http://schemas.openxmlformats.org/officeDocument/2006/relationships/hyperlink" Id="rId11" Target="./02-deployment-and-testing.md" TargetMode="External" /><Relationship Type="http://schemas.openxmlformats.org/officeDocument/2006/relationships/hyperlink" Id="rId12" Target="./03-interview-narrativ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 — Mastery + Interview Prep</dc:title>
  <dc:creator/>
  <cp:keywords/>
  <dcterms:created xsi:type="dcterms:W3CDTF">2026-05-12T02:40:11Z</dcterms:created>
  <dcterms:modified xsi:type="dcterms:W3CDTF">2026-05-12T02:40:11Z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