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color w:val="1B2338"/>
        </w:rPr>
        <w:t xml:space="preserve">One Task, Three Tools — Debrief Worksheet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6A7183"/>
          <w:sz w:val="18"/>
          <w:szCs w:val="18"/>
        </w:rPr>
        <w:t xml:space="preserve">Workshop worksheet · complete after filling your comparison grid (all client names fictional)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3A4360"/>
          <w:sz w:val="22"/>
          <w:szCs w:val="22"/>
        </w:rPr>
        <w:t xml:space="preserve">Name: ______________________________     Run both engagements: A · Suvarna Bank one-pager   and   B · Torque Capital deck</w:t>
      </w:r>
    </w:p>
    <w:p>
      <w:pPr>
        <w:pStyle w:val="Heading2"/>
        <w:spacing w:after="120" w:before="260"/>
      </w:pPr>
      <w:r>
        <w:rPr>
          <w:color w:val="2D5BFF"/>
        </w:rPr>
        <w:t xml:space="preserve">Warm-up · Your starred surprise</w:t>
      </w:r>
    </w:p>
    <w:p>
      <w:pPr>
        <w:spacing w:after="60"/>
      </w:pPr>
      <w:r>
        <w:rPr>
          <w:i/>
          <w:iCs/>
          <w:color w:val="6A7183"/>
          <w:sz w:val="18"/>
          <w:szCs w:val="18"/>
        </w:rPr>
        <w:t xml:space="preserve">The one finding across your two engagements that surprised you most.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60"/>
      </w:pPr>
      <w:r>
        <w:rPr>
          <w:color w:val="2D5BFF"/>
        </w:rPr>
        <w:t xml:space="preserve">Part 0 · Build the matching map</w:t>
      </w:r>
    </w:p>
    <w:p>
      <w:pPr>
        <w:spacing w:after="60"/>
      </w:pPr>
      <w:r>
        <w:rPr>
          <w:i/>
          <w:iCs/>
          <w:color w:val="6A7183"/>
          <w:sz w:val="18"/>
          <w:szCs w:val="18"/>
        </w:rPr>
        <w:t xml:space="preserve">Complete the map: which tool wins for each consulting task type, why, and what to watch out for.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40"/>
        <w:gridCol w:w="2340"/>
      </w:tblGrid>
      <w:tr>
        <w:trPr>
          <w:tblHeader/>
        </w:trPr>
        <w:tc>
          <w:tcPr>
            <w:tcW w:type="dxa" w:w="3200"/>
            <w:shd w:fill="2D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Consulting task type</w:t>
            </w:r>
          </w:p>
        </w:tc>
        <w:tc>
          <w:tcPr>
            <w:tcW w:type="dxa" w:w="1800"/>
            <w:shd w:fill="2D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Reach for…</w:t>
            </w:r>
          </w:p>
        </w:tc>
        <w:tc>
          <w:tcPr>
            <w:tcW w:type="dxa" w:w="2340"/>
            <w:shd w:fill="2D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wins there</w:t>
            </w:r>
          </w:p>
        </w:tc>
        <w:tc>
          <w:tcPr>
            <w:tcW w:type="dxa" w:w="2340"/>
            <w:shd w:fill="2D5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 out for</w:t>
            </w:r>
          </w:p>
        </w:tc>
      </w:tr>
      <w:tr>
        <w:tc>
          <w:tcPr>
            <w:tcW w:type="dxa" w:w="32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A4360"/>
                <w:sz w:val="18"/>
                <w:szCs w:val="18"/>
              </w:rPr>
              <w:t xml:space="preserve">Structuring &amp; thinking — issue trees, hypotheses, storylining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A4360"/>
                <w:sz w:val="18"/>
                <w:szCs w:val="18"/>
              </w:rPr>
              <w:t xml:space="preserve">Market &amp; competitive intelligence — trends, competitors, regulation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A4360"/>
                <w:sz w:val="18"/>
                <w:szCs w:val="18"/>
              </w:rPr>
              <w:t xml:space="preserve">Client-facing deliverables — one-pagers, decks, alerts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shd w:fill="F3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A4360"/>
                <w:sz w:val="18"/>
                <w:szCs w:val="18"/>
              </w:rPr>
              <w:t xml:space="preserve">Real engagements (the honest answer)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dotted" w:color="9AA0AE" w:sz="4" w:space="1"/>
              </w:pBdr>
              <w:spacing w:after="14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60"/>
      </w:pPr>
      <w:r>
        <w:rPr>
          <w:color w:val="2D5BFF"/>
        </w:rPr>
        <w:t xml:space="preserve">Part 1 · Questions from your grid</w:t>
      </w:r>
    </w:p>
    <w:p>
      <w:pPr>
        <w:spacing w:after="60"/>
      </w:pPr>
      <w:r>
        <w:rPr>
          <w:i/>
          <w:iCs/>
          <w:color w:val="6A7183"/>
          <w:sz w:val="18"/>
          <w:szCs w:val="18"/>
        </w:rPr>
        <w:t xml:space="preserve">Answer from your own evidence, not general opinion.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Q1.  Where did the three outputs disagree on facts? Which one would you let your partner forward to the client, and what exactly earned that trust — a date, a source, a format?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Q2.  Did Web Search change WHICH points made the cut, or only the evidence behind them? When does recency actually change the answer versus just decorating it?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Q3.  How many minutes of rework separated each output from "sendable"? Multiply by a typical week — what does that mean for how you should default to working?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Q4.  Comparing your two engagements — did the tools help the document (one-pager) and the deck equally? Where did the artifact type change which step won?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Q5.  If you did Step 4 (Cowork): what did the folder-based, multi-file session do that the Step 3 chat couldn't — and where would you still not trust it unsupervised?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60"/>
      </w:pPr>
      <w:r>
        <w:rPr>
          <w:color w:val="7A3FD1"/>
        </w:rPr>
        <w:t xml:space="preserve">Part 2 · Closing discussion points</w:t>
      </w:r>
    </w:p>
    <w:p>
      <w:pPr>
        <w:spacing w:after="60"/>
      </w:pPr>
      <w:r>
        <w:rPr>
          <w:i/>
          <w:iCs/>
          <w:color w:val="6A7183"/>
          <w:sz w:val="18"/>
          <w:szCs w:val="18"/>
        </w:rPr>
        <w:t xml:space="preserve">Three claims to weigh against your evidence. For each: does what you saw across both engagements support it, contradict it, or complicate it?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C1.  "Match the tool to the expiry date of the information." Does your evidence support this rule of thumb — or did a step break it?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C2.  "Deliverable quality is where the time savings live." Is the content gap or the formatting gap bigger? What's the ROI story you'd tell a sceptical partner?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i w:val="false"/>
          <w:iCs w:val="false"/>
          <w:color w:val="1B2338"/>
          <w:sz w:val="22"/>
          <w:szCs w:val="22"/>
        </w:rPr>
        <w:t xml:space="preserve">C3.  "The consultant stays accountable." What would your personal verification checklist contain, based on what the three steps got wrong?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dotted" w:color="9AA0AE" w:sz="6" w:space="1"/>
        </w:pBdr>
        <w:spacing w:after="20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080" w:right="1280" w:bottom="10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2026-08-05T05:30:06.895Z</dcterms:created>
  <dcterms:modified xsi:type="dcterms:W3CDTF">2026-08-05T05:30:06.895Z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