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2C06EE1A" w14:textId="12C0AC83" w:rsidR="00D01E78" w:rsidRDefault="00CE6FA0" w:rsidP="0063618B">
      <w:pPr>
        <w:rPr>
          <w:lang w:val="en-US"/>
        </w:rPr>
      </w:pPr>
      <w:r w:rsidRPr="00214576">
        <w:rPr>
          <w:lang w:val="en-US"/>
        </w:rPr>
        <w:t xml:space="preserve">The operational amplifiers </w:t>
      </w:r>
      <w:r w:rsidR="00214576" w:rsidRPr="00214576">
        <w:rPr>
          <w:lang w:val="en-US"/>
        </w:rPr>
        <w:t xml:space="preserve">are </w:t>
      </w:r>
      <w:r w:rsidR="00092555" w:rsidRPr="00214576">
        <w:rPr>
          <w:lang w:val="en-US"/>
        </w:rPr>
        <w:t>extremely</w:t>
      </w:r>
      <w:r w:rsidR="00214576" w:rsidRPr="00214576">
        <w:rPr>
          <w:lang w:val="en-US"/>
        </w:rPr>
        <w:t xml:space="preserve"> </w:t>
      </w:r>
      <w:r w:rsidR="00214576">
        <w:rPr>
          <w:lang w:val="en-US"/>
        </w:rPr>
        <w:t xml:space="preserve">efficient and versatile devices. Their applications span the broad </w:t>
      </w:r>
      <w:r w:rsidR="00C759C2">
        <w:rPr>
          <w:lang w:val="en-US"/>
        </w:rPr>
        <w:t xml:space="preserve">electronic industry filling requirements for signal conditioning, special transfer functions, analog instrumentation, analog </w:t>
      </w:r>
      <w:r w:rsidR="00092555">
        <w:rPr>
          <w:lang w:val="en-US"/>
        </w:rPr>
        <w:t>computation, and special system design</w:t>
      </w:r>
      <w:r w:rsidR="00340C7B">
        <w:rPr>
          <w:lang w:val="en-US"/>
        </w:rPr>
        <w:t xml:space="preserve"> (Carter </w:t>
      </w:r>
      <w:r w:rsidR="00F91061">
        <w:rPr>
          <w:lang w:val="en-US"/>
        </w:rPr>
        <w:t>and Brown, 2001</w:t>
      </w:r>
      <w:r w:rsidR="00DA73CF">
        <w:rPr>
          <w:lang w:val="en-US"/>
        </w:rPr>
        <w:t>, p.</w:t>
      </w:r>
      <w:r w:rsidR="00D01E78">
        <w:rPr>
          <w:lang w:val="en-US"/>
        </w:rPr>
        <w:t>7)</w:t>
      </w:r>
      <w:r w:rsidR="00092555">
        <w:rPr>
          <w:lang w:val="en-US"/>
        </w:rPr>
        <w:t>.</w:t>
      </w:r>
      <w:r w:rsidR="00FD0ED3">
        <w:rPr>
          <w:lang w:val="en-US"/>
        </w:rPr>
        <w:t xml:space="preserve"> In this exercise we </w:t>
      </w:r>
      <w:r w:rsidR="00AE69FE">
        <w:rPr>
          <w:lang w:val="en-US"/>
        </w:rPr>
        <w:t xml:space="preserve">study the </w:t>
      </w:r>
      <w:r w:rsidR="00487DA8">
        <w:rPr>
          <w:lang w:val="en-US"/>
        </w:rPr>
        <w:t>amplifier behavior by examining the performance limitations of a basic operational amplifier, the</w:t>
      </w:r>
      <w:r w:rsidR="00A159AC">
        <w:rPr>
          <w:lang w:val="en-US"/>
        </w:rPr>
        <w:t xml:space="preserve"> LM</w:t>
      </w:r>
      <w:r w:rsidR="00487DA8">
        <w:rPr>
          <w:lang w:val="en-US"/>
        </w:rPr>
        <w:t>358</w:t>
      </w:r>
      <w:r w:rsidR="00A159AC">
        <w:rPr>
          <w:lang w:val="en-US"/>
        </w:rPr>
        <w:t xml:space="preserve"> (KA358).</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38BDDC5C" w:rsidR="008878D5" w:rsidRDefault="00997BCF" w:rsidP="00F443B4">
      <w:pPr>
        <w:pStyle w:val="western"/>
        <w:rPr>
          <w:lang w:val="en-US"/>
        </w:rPr>
      </w:pPr>
      <w:r w:rsidRPr="00997BCF">
        <w:rPr>
          <w:lang w:val="en-US"/>
        </w:rPr>
        <w:t xml:space="preserve">In this section we import a LM358 SPICE model </w:t>
      </w:r>
      <w:r w:rsidR="0033054F">
        <w:rPr>
          <w:lang w:val="en-US"/>
        </w:rPr>
        <w:t>(</w:t>
      </w:r>
      <w:hyperlink r:id="rId11" w:history="1">
        <w:r w:rsidR="0033054F" w:rsidRPr="0033054F">
          <w:rPr>
            <w:rStyle w:val="Hyperlink"/>
            <w:lang w:val="en-US"/>
          </w:rPr>
          <w:t>https://github.com/rene-dev/stmbl/blob/master/hw/spice/LM358.lib</w:t>
        </w:r>
      </w:hyperlink>
      <w:r w:rsidR="0033054F">
        <w:rPr>
          <w:lang w:val="en-US"/>
        </w:rPr>
        <w:t xml:space="preserve">) </w:t>
      </w:r>
      <w:r w:rsidRPr="00997BCF">
        <w:rPr>
          <w:lang w:val="en-US"/>
        </w:rPr>
        <w:t xml:space="preserve">in </w:t>
      </w:r>
      <w:proofErr w:type="spellStart"/>
      <w:r w:rsidRPr="00997BCF">
        <w:rPr>
          <w:lang w:val="en-US"/>
        </w:rPr>
        <w:t>LTSpice</w:t>
      </w:r>
      <w:proofErr w:type="spellEnd"/>
      <w:r w:rsidRPr="00997BCF">
        <w:rPr>
          <w:lang w:val="en-US"/>
        </w:rPr>
        <w:t xml:space="preserve"> to simulate the frequency responses and output voltage swings, estimate the input imped</w:t>
      </w:r>
      <w:r w:rsidR="008862FB">
        <w:rPr>
          <w:lang w:val="en-US"/>
        </w:rPr>
        <w:t>a</w:t>
      </w:r>
      <w:r w:rsidRPr="00997BCF">
        <w:rPr>
          <w:lang w:val="en-US"/>
        </w:rPr>
        <w:t>nce, determine the slew rate and design a 1kHz low-pass filter for noise measurements. We then measure these circuits in the lab and compare the outputs.</w:t>
      </w:r>
    </w:p>
    <w:p w14:paraId="09ABD31C" w14:textId="5CB3639A" w:rsidR="00F443B4" w:rsidRDefault="00F443B4" w:rsidP="00F443B4">
      <w:pPr>
        <w:pStyle w:val="Heading2"/>
        <w:rPr>
          <w:lang w:val="en-US"/>
        </w:rPr>
      </w:pPr>
      <w:r>
        <w:rPr>
          <w:lang w:val="en-US"/>
        </w:rPr>
        <w:t>Frequency response</w:t>
      </w:r>
    </w:p>
    <w:p w14:paraId="3983914A" w14:textId="77777777" w:rsidR="00D21F9F" w:rsidRDefault="00D21F9F" w:rsidP="00D21F9F">
      <w:pPr>
        <w:rPr>
          <w:lang w:val="en-US"/>
        </w:rPr>
      </w:pPr>
    </w:p>
    <w:p w14:paraId="5DB14DF1" w14:textId="4C6A8047" w:rsidR="009C6D7F" w:rsidRPr="00D21F9F" w:rsidRDefault="002B2A3E" w:rsidP="00E538BD">
      <w:pPr>
        <w:jc w:val="center"/>
        <w:rPr>
          <w:lang w:val="en-US"/>
        </w:rPr>
      </w:pPr>
      <w:r w:rsidRPr="002B2A3E">
        <w:rPr>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2"/>
                    <a:stretch>
                      <a:fillRect/>
                    </a:stretch>
                  </pic:blipFill>
                  <pic:spPr>
                    <a:xfrm>
                      <a:off x="0" y="0"/>
                      <a:ext cx="5760000" cy="2473200"/>
                    </a:xfrm>
                    <a:prstGeom prst="rect">
                      <a:avLst/>
                    </a:prstGeom>
                  </pic:spPr>
                </pic:pic>
              </a:graphicData>
            </a:graphic>
          </wp:inline>
        </w:drawing>
      </w:r>
    </w:p>
    <w:p w14:paraId="1BBA28C9" w14:textId="5FA52B9B" w:rsidR="009C6D7F" w:rsidRDefault="009C6D7F" w:rsidP="001E6890">
      <w:pPr>
        <w:pStyle w:val="Caption"/>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075F1D">
        <w:rPr>
          <w:noProof/>
          <w:lang w:val="en-US"/>
        </w:rPr>
        <w:t>1</w:t>
      </w:r>
      <w:r>
        <w:fldChar w:fldCharType="end"/>
      </w:r>
      <w:r w:rsidRPr="009C6D7F">
        <w:rPr>
          <w:lang w:val="en-US"/>
        </w:rPr>
        <w:t>. Schematics of both the non-inverting</w:t>
      </w:r>
      <w:r>
        <w:rPr>
          <w:lang w:val="en-US"/>
        </w:rPr>
        <w:t xml:space="preserve"> (left</w:t>
      </w:r>
      <w:r w:rsidR="001941ED">
        <w:rPr>
          <w:lang w:val="en-US"/>
        </w:rPr>
        <w:t>)</w:t>
      </w:r>
      <w:r w:rsidRPr="009C6D7F">
        <w:rPr>
          <w:lang w:val="en-US"/>
        </w:rPr>
        <w:t xml:space="preserve"> </w:t>
      </w:r>
      <w:r>
        <w:rPr>
          <w:lang w:val="en-US"/>
        </w:rPr>
        <w:t xml:space="preserve">and </w:t>
      </w:r>
      <w:r w:rsidRPr="009C6D7F">
        <w:rPr>
          <w:lang w:val="en-US"/>
        </w:rPr>
        <w:t xml:space="preserve">inverting </w:t>
      </w:r>
      <w:r w:rsidR="001941ED">
        <w:rPr>
          <w:lang w:val="en-US"/>
        </w:rPr>
        <w:t xml:space="preserve">(right) </w:t>
      </w:r>
      <w:r w:rsidRPr="009C6D7F">
        <w:rPr>
          <w:lang w:val="en-US"/>
        </w:rPr>
        <w:t>amplifier configurations with unity gain</w:t>
      </w:r>
      <w:r w:rsidR="00FB2792">
        <w:rPr>
          <w:lang w:val="en-US"/>
        </w:rPr>
        <w:t xml:space="preserve"> used for</w:t>
      </w:r>
      <w:r w:rsidR="001E72D3">
        <w:rPr>
          <w:lang w:val="en-US"/>
        </w:rPr>
        <w:t xml:space="preserve"> </w:t>
      </w:r>
      <w:r w:rsidR="00FB2792">
        <w:rPr>
          <w:lang w:val="en-US"/>
        </w:rPr>
        <w:t xml:space="preserve">the simulations and the </w:t>
      </w:r>
      <w:r w:rsidR="005060C3">
        <w:rPr>
          <w:lang w:val="en-US"/>
        </w:rPr>
        <w:t>laboratory measurements.</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lang w:val="en-US"/>
        </w:rPr>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3"/>
                    <a:stretch>
                      <a:fillRect/>
                    </a:stretch>
                  </pic:blipFill>
                  <pic:spPr>
                    <a:xfrm>
                      <a:off x="0" y="0"/>
                      <a:ext cx="5760000" cy="2473200"/>
                    </a:xfrm>
                    <a:prstGeom prst="rect">
                      <a:avLst/>
                    </a:prstGeom>
                  </pic:spPr>
                </pic:pic>
              </a:graphicData>
            </a:graphic>
          </wp:inline>
        </w:drawing>
      </w:r>
    </w:p>
    <w:p w14:paraId="62A0B35C" w14:textId="1BF4ED03" w:rsidR="00075F1D" w:rsidRDefault="00075F1D" w:rsidP="00075F1D">
      <w:pPr>
        <w:pStyle w:val="Caption"/>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Pr="00B105A0">
        <w:rPr>
          <w:noProof/>
          <w:lang w:val="en-US"/>
        </w:rPr>
        <w:t>2</w:t>
      </w:r>
      <w:r>
        <w:fldChar w:fldCharType="end"/>
      </w:r>
      <w:r w:rsidRPr="00B105A0">
        <w:rPr>
          <w:lang w:val="en-US"/>
        </w:rPr>
        <w:t>.</w:t>
      </w:r>
      <w:r w:rsidR="00B105A0" w:rsidRPr="00B105A0">
        <w:rPr>
          <w:lang w:val="en-US"/>
        </w:rPr>
        <w:t xml:space="preserve"> </w:t>
      </w:r>
      <w:r w:rsidR="00B105A0" w:rsidRPr="009C6D7F">
        <w:rPr>
          <w:lang w:val="en-US"/>
        </w:rPr>
        <w:t>Schematics of both the non-inverting</w:t>
      </w:r>
      <w:r w:rsidR="00B105A0">
        <w:rPr>
          <w:lang w:val="en-US"/>
        </w:rPr>
        <w:t xml:space="preserve"> (left)</w:t>
      </w:r>
      <w:r w:rsidR="00B105A0" w:rsidRPr="009C6D7F">
        <w:rPr>
          <w:lang w:val="en-US"/>
        </w:rPr>
        <w:t xml:space="preserve"> </w:t>
      </w:r>
      <w:r w:rsidR="00B105A0">
        <w:rPr>
          <w:lang w:val="en-US"/>
        </w:rPr>
        <w:t xml:space="preserve">and </w:t>
      </w:r>
      <w:r w:rsidR="00B105A0" w:rsidRPr="009C6D7F">
        <w:rPr>
          <w:lang w:val="en-US"/>
        </w:rPr>
        <w:t xml:space="preserve">inverting </w:t>
      </w:r>
      <w:r w:rsidR="00B105A0">
        <w:rPr>
          <w:lang w:val="en-US"/>
        </w:rPr>
        <w:t xml:space="preserve">(right) </w:t>
      </w:r>
      <w:r w:rsidR="00B105A0" w:rsidRPr="009C6D7F">
        <w:rPr>
          <w:lang w:val="en-US"/>
        </w:rPr>
        <w:t xml:space="preserve">amplifier configurations with </w:t>
      </w:r>
      <w:r w:rsidR="0090089C" w:rsidRPr="00C86A90">
        <w:rPr>
          <w:lang w:val="en-US"/>
        </w:rPr>
        <w:t xml:space="preserve">a gain </w:t>
      </w:r>
      <w:r w:rsidR="0090089C">
        <w:rPr>
          <w:lang w:val="en-US"/>
        </w:rPr>
        <w:t>(A</w:t>
      </w:r>
      <w:r w:rsidR="0090089C">
        <w:rPr>
          <w:vertAlign w:val="subscript"/>
          <w:lang w:val="en-US"/>
        </w:rPr>
        <w:t>v</w:t>
      </w:r>
      <w:r w:rsidR="0090089C" w:rsidRPr="00C86A90">
        <w:rPr>
          <w:lang w:val="en-US"/>
        </w:rPr>
        <w:t>) = 100 (40dB</w:t>
      </w:r>
      <w:r w:rsidR="00E03A05">
        <w:rPr>
          <w:lang w:val="en-US"/>
        </w:rPr>
        <w:t>)</w:t>
      </w:r>
      <w:r w:rsidR="006F76A2">
        <w:rPr>
          <w:lang w:val="en-US"/>
        </w:rPr>
        <w:t xml:space="preserve"> </w:t>
      </w:r>
      <w:r w:rsidR="00B105A0">
        <w:rPr>
          <w:lang w:val="en-US"/>
        </w:rPr>
        <w:t>used for the simulations and the laboratory measurements.</w:t>
      </w:r>
    </w:p>
    <w:p w14:paraId="11794915" w14:textId="77777777" w:rsidR="002B2A3E" w:rsidRPr="005060C3" w:rsidRDefault="002B2A3E" w:rsidP="005060C3">
      <w:pPr>
        <w:rPr>
          <w:lang w:val="en-US"/>
        </w:rPr>
      </w:pPr>
    </w:p>
    <w:p w14:paraId="27EA03E8" w14:textId="3A306A9B" w:rsidR="002278CD" w:rsidRPr="002278CD" w:rsidRDefault="002278CD" w:rsidP="002278CD">
      <w:pPr>
        <w:pStyle w:val="Heading2"/>
        <w:rPr>
          <w:lang w:val="en-US"/>
        </w:rPr>
      </w:pPr>
      <w:r>
        <w:rPr>
          <w:lang w:val="en-US"/>
        </w:rPr>
        <w:t>Input Impedance</w:t>
      </w:r>
    </w:p>
    <w:p w14:paraId="7CEE8E0A" w14:textId="77777777" w:rsidR="001911B8" w:rsidRPr="00997BCF" w:rsidRDefault="001911B8" w:rsidP="008878D5">
      <w:pPr>
        <w:rPr>
          <w:lang w:val="en-US"/>
        </w:rPr>
      </w:pPr>
    </w:p>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183F0632">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0339A234"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m:t>
              </m:r>
              <m:sSub>
                <m:sSubPr>
                  <m:ctrlPr>
                    <w:rPr>
                      <w:rFonts w:ascii="Cambria Math" w:hAnsi="Cambria Math" w:cs="Times New Roman"/>
                      <w:i/>
                      <w:caps/>
                      <w:sz w:val="22"/>
                    </w:rPr>
                  </m:ctrlPr>
                </m:sSubPr>
                <m:e>
                  <m:r>
                    <w:rPr>
                      <w:rFonts w:ascii="Cambria Math" w:hAnsi="Cambria Math" w:cs="Times New Roman"/>
                      <w:caps/>
                      <w:sz w:val="22"/>
                    </w:rPr>
                    <m:t>i</m:t>
                  </m:r>
                </m:e>
                <m:sub>
                  <m:r>
                    <w:rPr>
                      <w:rFonts w:ascii="Cambria Math" w:hAnsi="Cambria Math" w:cs="Times New Roman"/>
                      <w:caps/>
                      <w:sz w:val="22"/>
                    </w:rPr>
                    <m:t>C</m:t>
                  </m:r>
                </m:sub>
              </m:sSub>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=C</m:t>
              </m:r>
              <m:f>
                <m:fPr>
                  <m:ctrlPr>
                    <w:rPr>
                      <w:rFonts w:ascii="Cambria Math" w:hAnsi="Cambria Math" w:cs="Times New Roman"/>
                      <w:i/>
                      <w:caps/>
                      <w:sz w:val="22"/>
                    </w:rPr>
                  </m:ctrlPr>
                </m:fPr>
                <m:num>
                  <m:r>
                    <w:rPr>
                      <w:rFonts w:ascii="Cambria Math" w:hAnsi="Cambria Math" w:cs="Times New Roman"/>
                      <w:caps/>
                      <w:sz w:val="22"/>
                    </w:rPr>
                    <m:t>d</m:t>
                  </m:r>
                  <m:sSub>
                    <m:sSubPr>
                      <m:ctrlPr>
                        <w:rPr>
                          <w:rFonts w:ascii="Cambria Math" w:hAnsi="Cambria Math" w:cs="Times New Roman"/>
                          <w:i/>
                          <w:caps/>
                          <w:sz w:val="22"/>
                        </w:rPr>
                      </m:ctrlPr>
                    </m:sSubPr>
                    <m:e>
                      <m:r>
                        <w:rPr>
                          <w:rFonts w:ascii="Cambria Math" w:hAnsi="Cambria Math" w:cs="Times New Roman"/>
                          <w:caps/>
                          <w:sz w:val="22"/>
                        </w:rPr>
                        <m:t>u</m:t>
                      </m:r>
                    </m:e>
                    <m:sub>
                      <m:r>
                        <w:rPr>
                          <w:rFonts w:ascii="Cambria Math" w:hAnsi="Cambria Math" w:cs="Times New Roman"/>
                          <w:caps/>
                          <w:sz w:val="22"/>
                        </w:rPr>
                        <m:t>C</m:t>
                      </m:r>
                    </m:sub>
                  </m:sSub>
                </m:num>
                <m:den>
                  <m:r>
                    <w:rPr>
                      <w:rFonts w:ascii="Cambria Math" w:hAnsi="Cambria Math" w:cs="Times New Roman"/>
                      <w:caps/>
                      <w:sz w:val="22"/>
                    </w:rPr>
                    <m:t>dt</m:t>
                  </m:r>
                </m:den>
              </m:f>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6342E459">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15"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Pr="00FC40F3" w:rsidRDefault="00FC40F3" w:rsidP="00FC40F3">
      <w:pPr>
        <w:pStyle w:val="Heading2"/>
        <w:rPr>
          <w:lang w:val="en-US"/>
        </w:rPr>
      </w:pPr>
      <w:r>
        <w:rPr>
          <w:lang w:val="en-US"/>
        </w:rPr>
        <w:t>Frequency response</w:t>
      </w:r>
    </w:p>
    <w:p w14:paraId="16E40F2F" w14:textId="77777777" w:rsidR="00FC40F3" w:rsidRDefault="00FC40F3" w:rsidP="00FC40F3">
      <w:pPr>
        <w:rPr>
          <w:lang w:val="en-US"/>
        </w:rPr>
      </w:pP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16"/>
                    <a:stretch>
                      <a:fillRect/>
                    </a:stretch>
                  </pic:blipFill>
                  <pic:spPr>
                    <a:xfrm>
                      <a:off x="0" y="0"/>
                      <a:ext cx="6189345" cy="1899285"/>
                    </a:xfrm>
                    <a:prstGeom prst="rect">
                      <a:avLst/>
                    </a:prstGeom>
                  </pic:spPr>
                </pic:pic>
              </a:graphicData>
            </a:graphic>
          </wp:inline>
        </w:drawing>
      </w:r>
    </w:p>
    <w:p w14:paraId="0865E65E" w14:textId="60E86F12" w:rsidR="00417EC2" w:rsidRDefault="00FC40F3" w:rsidP="00AC6D9C">
      <w:pPr>
        <w:pStyle w:val="Caption"/>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075F1D">
        <w:rPr>
          <w:noProof/>
          <w:lang w:val="en-US"/>
        </w:rPr>
        <w:t>3</w:t>
      </w:r>
      <w:r>
        <w:fldChar w:fldCharType="end"/>
      </w:r>
      <w:r w:rsidRPr="00494D39">
        <w:rPr>
          <w:lang w:val="en-US"/>
        </w:rPr>
        <w:t>. The simulated frequency response of</w:t>
      </w:r>
      <w:r w:rsidR="00914482">
        <w:rPr>
          <w:lang w:val="en-US"/>
        </w:rPr>
        <w:t xml:space="preserve"> a</w:t>
      </w:r>
      <w:r w:rsidRPr="00494D39">
        <w:rPr>
          <w:lang w:val="en-US"/>
        </w:rPr>
        <w:t xml:space="preserve"> LM358</w:t>
      </w:r>
      <w:r>
        <w:rPr>
          <w:lang w:val="en-US"/>
        </w:rPr>
        <w:t xml:space="preserve"> voltage follower</w:t>
      </w:r>
      <w:r w:rsidRPr="00494D39">
        <w:rPr>
          <w:lang w:val="en-US"/>
        </w:rPr>
        <w:t xml:space="preserve"> from 10Hz to 10MHz.</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17"/>
                    <a:stretch>
                      <a:fillRect/>
                    </a:stretch>
                  </pic:blipFill>
                  <pic:spPr>
                    <a:xfrm>
                      <a:off x="0" y="0"/>
                      <a:ext cx="6189345" cy="1899285"/>
                    </a:xfrm>
                    <a:prstGeom prst="rect">
                      <a:avLst/>
                    </a:prstGeom>
                  </pic:spPr>
                </pic:pic>
              </a:graphicData>
            </a:graphic>
          </wp:inline>
        </w:drawing>
      </w:r>
    </w:p>
    <w:p w14:paraId="261C5D20" w14:textId="3DF616DB" w:rsidR="00486B42" w:rsidRPr="00486B42" w:rsidRDefault="000850B4" w:rsidP="000850B4">
      <w:pPr>
        <w:pStyle w:val="Caption"/>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075F1D">
        <w:rPr>
          <w:noProof/>
          <w:lang w:val="en-US"/>
        </w:rPr>
        <w:t>4</w:t>
      </w:r>
      <w:r>
        <w:fldChar w:fldCharType="end"/>
      </w:r>
      <w:r w:rsidRPr="008D3D54">
        <w:rPr>
          <w:lang w:val="en-US"/>
        </w:rPr>
        <w:t xml:space="preserve">. The measured frequency response of a </w:t>
      </w:r>
      <w:r w:rsidR="00914482" w:rsidRPr="00494D39">
        <w:rPr>
          <w:lang w:val="en-US"/>
        </w:rPr>
        <w:t>LM358</w:t>
      </w:r>
      <w:r w:rsidR="00914482">
        <w:rPr>
          <w:lang w:val="en-US"/>
        </w:rPr>
        <w:t xml:space="preserve"> </w:t>
      </w:r>
      <w:r w:rsidRPr="008D3D54">
        <w:rPr>
          <w:lang w:val="en-US"/>
        </w:rPr>
        <w:t>voltage follower</w:t>
      </w:r>
      <w:r w:rsidR="008D3D54" w:rsidRPr="008D3D54">
        <w:rPr>
          <w:lang w:val="en-US"/>
        </w:rPr>
        <w:t xml:space="preserve"> </w:t>
      </w:r>
      <w:r w:rsidR="008D3D54">
        <w:rPr>
          <w:lang w:val="en-US"/>
        </w:rPr>
        <w:t>from 100Hz to 24.8</w:t>
      </w:r>
      <w:r w:rsidR="005A01B0">
        <w:rPr>
          <w:lang w:val="en-US"/>
        </w:rPr>
        <w:t>3MHz</w:t>
      </w:r>
      <w:r w:rsidRPr="008D3D54">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18"/>
                    <a:stretch>
                      <a:fillRect/>
                    </a:stretch>
                  </pic:blipFill>
                  <pic:spPr>
                    <a:xfrm>
                      <a:off x="0" y="0"/>
                      <a:ext cx="6189345" cy="1905635"/>
                    </a:xfrm>
                    <a:prstGeom prst="rect">
                      <a:avLst/>
                    </a:prstGeom>
                  </pic:spPr>
                </pic:pic>
              </a:graphicData>
            </a:graphic>
          </wp:inline>
        </w:drawing>
      </w:r>
    </w:p>
    <w:p w14:paraId="71EAC853" w14:textId="7D1DD3AD"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075F1D">
        <w:rPr>
          <w:noProof/>
          <w:lang w:val="en-US"/>
        </w:rPr>
        <w:t>5</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19"/>
                    <a:stretch>
                      <a:fillRect/>
                    </a:stretch>
                  </pic:blipFill>
                  <pic:spPr>
                    <a:xfrm>
                      <a:off x="0" y="0"/>
                      <a:ext cx="6189345" cy="1899285"/>
                    </a:xfrm>
                    <a:prstGeom prst="rect">
                      <a:avLst/>
                    </a:prstGeom>
                  </pic:spPr>
                </pic:pic>
              </a:graphicData>
            </a:graphic>
          </wp:inline>
        </w:drawing>
      </w:r>
    </w:p>
    <w:p w14:paraId="68AA7F10" w14:textId="53FF1868"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075F1D">
        <w:rPr>
          <w:noProof/>
          <w:lang w:val="en-US"/>
        </w:rPr>
        <w:t>6</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0"/>
                    <a:stretch>
                      <a:fillRect/>
                    </a:stretch>
                  </pic:blipFill>
                  <pic:spPr>
                    <a:xfrm>
                      <a:off x="0" y="0"/>
                      <a:ext cx="6189345" cy="1899285"/>
                    </a:xfrm>
                    <a:prstGeom prst="rect">
                      <a:avLst/>
                    </a:prstGeom>
                  </pic:spPr>
                </pic:pic>
              </a:graphicData>
            </a:graphic>
          </wp:inline>
        </w:drawing>
      </w:r>
    </w:p>
    <w:p w14:paraId="7972B8D9" w14:textId="1B14C6B9"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075F1D">
        <w:rPr>
          <w:noProof/>
          <w:lang w:val="en-US"/>
        </w:rPr>
        <w:t>7</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1"/>
                    <a:stretch>
                      <a:fillRect/>
                    </a:stretch>
                  </pic:blipFill>
                  <pic:spPr>
                    <a:xfrm>
                      <a:off x="0" y="0"/>
                      <a:ext cx="6189345" cy="1899285"/>
                    </a:xfrm>
                    <a:prstGeom prst="rect">
                      <a:avLst/>
                    </a:prstGeom>
                  </pic:spPr>
                </pic:pic>
              </a:graphicData>
            </a:graphic>
          </wp:inline>
        </w:drawing>
      </w:r>
    </w:p>
    <w:p w14:paraId="42A6D41A" w14:textId="1F7D7361"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075F1D">
        <w:rPr>
          <w:noProof/>
          <w:lang w:val="en-US"/>
        </w:rPr>
        <w:t>8</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2"/>
                    <a:stretch>
                      <a:fillRect/>
                    </a:stretch>
                  </pic:blipFill>
                  <pic:spPr>
                    <a:xfrm>
                      <a:off x="0" y="0"/>
                      <a:ext cx="6189345" cy="1905635"/>
                    </a:xfrm>
                    <a:prstGeom prst="rect">
                      <a:avLst/>
                    </a:prstGeom>
                  </pic:spPr>
                </pic:pic>
              </a:graphicData>
            </a:graphic>
          </wp:inline>
        </w:drawing>
      </w:r>
    </w:p>
    <w:p w14:paraId="53823510" w14:textId="6F616EC3"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075F1D">
        <w:rPr>
          <w:noProof/>
          <w:lang w:val="en-US"/>
        </w:rPr>
        <w:t>9</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3"/>
                    <a:stretch>
                      <a:fillRect/>
                    </a:stretch>
                  </pic:blipFill>
                  <pic:spPr>
                    <a:xfrm>
                      <a:off x="0" y="0"/>
                      <a:ext cx="6189345" cy="1905635"/>
                    </a:xfrm>
                    <a:prstGeom prst="rect">
                      <a:avLst/>
                    </a:prstGeom>
                  </pic:spPr>
                </pic:pic>
              </a:graphicData>
            </a:graphic>
          </wp:inline>
        </w:drawing>
      </w:r>
    </w:p>
    <w:p w14:paraId="13D614AE" w14:textId="2D8830C8"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075F1D">
        <w:rPr>
          <w:noProof/>
          <w:lang w:val="en-US"/>
        </w:rPr>
        <w:t>10</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p w14:paraId="04C7B030" w14:textId="05180110" w:rsidR="00791154" w:rsidRDefault="00791154" w:rsidP="00791154">
      <w:pPr>
        <w:pStyle w:val="Heading2"/>
        <w:rPr>
          <w:lang w:val="en-US"/>
        </w:rPr>
      </w:pPr>
      <w:r>
        <w:rPr>
          <w:lang w:val="en-US"/>
        </w:rPr>
        <w:t>Input Impedance</w:t>
      </w:r>
    </w:p>
    <w:p w14:paraId="26C2B0D4" w14:textId="77777777" w:rsidR="00791154" w:rsidRPr="00791154" w:rsidRDefault="00791154" w:rsidP="00791154">
      <w:pPr>
        <w:rPr>
          <w:lang w:val="en-US"/>
        </w:rPr>
      </w:pPr>
    </w:p>
    <w:p w14:paraId="50310072" w14:textId="77777777" w:rsidR="001D3EB6" w:rsidRPr="001D3EB6" w:rsidRDefault="001D3EB6"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spacing w:after="0"/>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spacing w:after="0"/>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spacing w:after="0"/>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spacing w:after="0"/>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spacing w:after="0"/>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spacing w:after="0"/>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24"/>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25"/>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26"/>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27"/>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28"/>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29"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30"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31"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32"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33"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Pr="00D7233E" w:rsidRDefault="00821271" w:rsidP="00821271">
      <w:pPr>
        <w:rPr>
          <w:lang w:val="en-US"/>
        </w:rPr>
      </w:pPr>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34" w:history="1">
        <w:r w:rsidR="00D7233E" w:rsidRPr="00D7233E">
          <w:rPr>
            <w:rStyle w:val="Hyperlink"/>
            <w:lang w:val="en-US"/>
          </w:rPr>
          <w:t>https://www.ti.com/lit/an/sboa092b/sboa092b.pdf</w:t>
        </w:r>
      </w:hyperlink>
    </w:p>
    <w:p w14:paraId="744D181E" w14:textId="77777777" w:rsidR="00D7233E" w:rsidRPr="00821271" w:rsidRDefault="00D7233E" w:rsidP="00821271">
      <w:pPr>
        <w:rPr>
          <w:lang w:val="en-US"/>
        </w:rPr>
      </w:pPr>
    </w:p>
    <w:p w14:paraId="6C51695F" w14:textId="0C46C7E4" w:rsidR="00DE33B2" w:rsidRPr="003C5E21" w:rsidRDefault="00190D35" w:rsidP="00DE33B2">
      <w:pPr>
        <w:suppressAutoHyphens/>
        <w:rPr>
          <w:lang w:val="en-US"/>
        </w:rPr>
      </w:pPr>
      <w:r w:rsidRPr="00190D35">
        <w:rPr>
          <w:lang w:val="en-US"/>
        </w:rPr>
        <w:t xml:space="preserve">The references are </w:t>
      </w:r>
      <w:r w:rsidR="00DE33B2">
        <w:rPr>
          <w:lang w:val="en-US"/>
        </w:rPr>
        <w:t xml:space="preserve">listed </w:t>
      </w:r>
      <w:r>
        <w:rPr>
          <w:lang w:val="en-US"/>
        </w:rPr>
        <w:t>in the end of the report. The bibliography</w:t>
      </w:r>
      <w:r w:rsidR="00DE33B2">
        <w:rPr>
          <w:lang w:val="en-US"/>
        </w:rPr>
        <w:t xml:space="preserve"> </w:t>
      </w:r>
      <w:r>
        <w:rPr>
          <w:lang w:val="en-US"/>
        </w:rPr>
        <w:t>tells the sources of information on the study. There are a few examples below, which have been compiled in Harvard style. Every</w:t>
      </w:r>
      <w:r w:rsidR="00DE33B2">
        <w:rPr>
          <w:lang w:val="en-US"/>
        </w:rPr>
        <w:t xml:space="preserve"> </w:t>
      </w:r>
      <w:r>
        <w:rPr>
          <w:lang w:val="en-US"/>
        </w:rPr>
        <w:t>piece of work, text, interview, web page or other source of information used in the study that is referenced in the report is written in the bibliography</w:t>
      </w:r>
      <w:r w:rsidR="00DE33B2">
        <w:rPr>
          <w:lang w:val="en-US"/>
        </w:rPr>
        <w:t xml:space="preserve">. The references are sorted in alphabetical order. Instructions for referencing: </w:t>
      </w:r>
      <w:hyperlink r:id="rId35" w:history="1">
        <w:r w:rsidRPr="00DE33B2">
          <w:rPr>
            <w:rStyle w:val="Hyperlink"/>
            <w:lang w:val="en-US"/>
          </w:rPr>
          <w:t>https://libguides.aalto.fi/c.php?g=410674&amp;p=2797572</w:t>
        </w:r>
      </w:hyperlink>
    </w:p>
    <w:p w14:paraId="141D6FEA" w14:textId="77777777" w:rsidR="00DE33B2" w:rsidRPr="003C5E21" w:rsidRDefault="00DE33B2" w:rsidP="00DE33B2">
      <w:pPr>
        <w:suppressAutoHyphens/>
        <w:rPr>
          <w:lang w:val="en-US"/>
        </w:rPr>
      </w:pPr>
    </w:p>
    <w:p w14:paraId="53235B67" w14:textId="6D3D187E" w:rsidR="0032351F" w:rsidRPr="00946425" w:rsidRDefault="00860F09" w:rsidP="00860F09">
      <w:pPr>
        <w:spacing w:line="240" w:lineRule="auto"/>
        <w:rPr>
          <w:szCs w:val="24"/>
          <w:lang w:val="en-US"/>
        </w:rPr>
      </w:pPr>
      <w:r w:rsidRPr="00946425">
        <w:rPr>
          <w:szCs w:val="24"/>
          <w:lang w:val="en-US"/>
        </w:rPr>
        <w:t xml:space="preserve">Alred, G. J., Brusaw, C. T. &amp; </w:t>
      </w:r>
      <w:proofErr w:type="spellStart"/>
      <w:r w:rsidRPr="00946425">
        <w:rPr>
          <w:szCs w:val="24"/>
          <w:lang w:val="en-US"/>
        </w:rPr>
        <w:t>Oliu</w:t>
      </w:r>
      <w:proofErr w:type="spellEnd"/>
      <w:r w:rsidRPr="00946425">
        <w:rPr>
          <w:szCs w:val="24"/>
          <w:lang w:val="en-US"/>
        </w:rPr>
        <w:t>, W. E. 2006. Handbook of Technical Writing. Eighth Edition. New York: St. Martin’s Press.</w:t>
      </w:r>
    </w:p>
    <w:p w14:paraId="3BE36010" w14:textId="4D9626C0" w:rsidR="006C4995" w:rsidRPr="00E11A1E" w:rsidRDefault="00860F09" w:rsidP="006C03CF">
      <w:pPr>
        <w:spacing w:line="240" w:lineRule="auto"/>
        <w:rPr>
          <w:color w:val="0000FF"/>
          <w:szCs w:val="24"/>
          <w:u w:val="single"/>
          <w:lang w:val="en-US"/>
        </w:rPr>
      </w:pPr>
      <w:proofErr w:type="spellStart"/>
      <w:r w:rsidRPr="00946425">
        <w:rPr>
          <w:szCs w:val="24"/>
          <w:lang w:val="sv-SE"/>
        </w:rPr>
        <w:t>Barnbaum</w:t>
      </w:r>
      <w:proofErr w:type="spellEnd"/>
      <w:r w:rsidRPr="00946425">
        <w:rPr>
          <w:szCs w:val="24"/>
          <w:lang w:val="sv-SE"/>
        </w:rPr>
        <w:t xml:space="preserve">, C. </w:t>
      </w:r>
      <w:proofErr w:type="spellStart"/>
      <w:r w:rsidRPr="00946425">
        <w:rPr>
          <w:szCs w:val="24"/>
          <w:lang w:val="sv-SE"/>
        </w:rPr>
        <w:t>n.d</w:t>
      </w:r>
      <w:proofErr w:type="spellEnd"/>
      <w:r w:rsidRPr="00946425">
        <w:rPr>
          <w:szCs w:val="24"/>
          <w:lang w:val="sv-SE"/>
        </w:rPr>
        <w:t xml:space="preserve">. </w:t>
      </w:r>
      <w:proofErr w:type="spellStart"/>
      <w:r w:rsidRPr="00946425">
        <w:rPr>
          <w:szCs w:val="24"/>
          <w:lang w:val="sv-SE"/>
        </w:rPr>
        <w:t>Plagiarism</w:t>
      </w:r>
      <w:proofErr w:type="spellEnd"/>
      <w:r w:rsidRPr="00946425">
        <w:rPr>
          <w:szCs w:val="24"/>
          <w:lang w:val="sv-SE"/>
        </w:rPr>
        <w:t xml:space="preserve">. </w:t>
      </w:r>
      <w:r w:rsidRPr="00946425">
        <w:rPr>
          <w:szCs w:val="24"/>
          <w:lang w:val="en-US"/>
        </w:rPr>
        <w:t xml:space="preserve">A Student’s Guide </w:t>
      </w:r>
      <w:proofErr w:type="gramStart"/>
      <w:r w:rsidRPr="00946425">
        <w:rPr>
          <w:szCs w:val="24"/>
          <w:lang w:val="en-US"/>
        </w:rPr>
        <w:t>To</w:t>
      </w:r>
      <w:proofErr w:type="gramEnd"/>
      <w:r w:rsidRPr="00946425">
        <w:rPr>
          <w:szCs w:val="24"/>
          <w:lang w:val="en-US"/>
        </w:rPr>
        <w:t xml:space="preserve"> Recognizing It and Avoiding It. </w:t>
      </w:r>
      <w:r w:rsidRPr="00E11A1E">
        <w:rPr>
          <w:szCs w:val="24"/>
          <w:lang w:val="en-US"/>
        </w:rPr>
        <w:t>[</w:t>
      </w:r>
      <w:r w:rsidR="00E11A1E">
        <w:rPr>
          <w:szCs w:val="24"/>
          <w:lang w:val="en-US"/>
        </w:rPr>
        <w:t>online document</w:t>
      </w:r>
      <w:r w:rsidRPr="00E11A1E">
        <w:rPr>
          <w:szCs w:val="24"/>
          <w:lang w:val="en-US"/>
        </w:rPr>
        <w:t>]. [</w:t>
      </w:r>
      <w:r w:rsidR="00E11A1E" w:rsidRPr="00E11A1E">
        <w:rPr>
          <w:szCs w:val="24"/>
          <w:lang w:val="en-US"/>
        </w:rPr>
        <w:t>referenced</w:t>
      </w:r>
      <w:r w:rsidRPr="00E11A1E">
        <w:rPr>
          <w:szCs w:val="24"/>
          <w:lang w:val="en-US"/>
        </w:rPr>
        <w:t xml:space="preserve"> </w:t>
      </w:r>
      <w:r w:rsidR="00452002" w:rsidRPr="00E11A1E">
        <w:rPr>
          <w:szCs w:val="24"/>
          <w:lang w:val="en-US"/>
        </w:rPr>
        <w:t>25.9.</w:t>
      </w:r>
      <w:r w:rsidRPr="00E11A1E">
        <w:rPr>
          <w:szCs w:val="24"/>
          <w:lang w:val="en-US"/>
        </w:rPr>
        <w:t>20</w:t>
      </w:r>
      <w:r w:rsidR="00452002" w:rsidRPr="00E11A1E">
        <w:rPr>
          <w:szCs w:val="24"/>
          <w:lang w:val="en-US"/>
        </w:rPr>
        <w:t>14</w:t>
      </w:r>
      <w:r w:rsidRPr="00E11A1E">
        <w:rPr>
          <w:szCs w:val="24"/>
          <w:lang w:val="en-US"/>
        </w:rPr>
        <w:t xml:space="preserve">]. </w:t>
      </w:r>
      <w:r w:rsidR="00E11A1E" w:rsidRPr="00E11A1E">
        <w:rPr>
          <w:szCs w:val="24"/>
          <w:lang w:val="en-US"/>
        </w:rPr>
        <w:t>Available</w:t>
      </w:r>
      <w:r w:rsidRPr="00E11A1E">
        <w:rPr>
          <w:szCs w:val="24"/>
          <w:lang w:val="en-US"/>
        </w:rPr>
        <w:t xml:space="preserve"> </w:t>
      </w:r>
      <w:r w:rsidR="00FF493D" w:rsidRPr="00E11A1E">
        <w:rPr>
          <w:szCs w:val="24"/>
          <w:lang w:val="en-US"/>
        </w:rPr>
        <w:tab/>
      </w:r>
      <w:r w:rsidR="00FF493D" w:rsidRPr="00E11A1E">
        <w:rPr>
          <w:szCs w:val="24"/>
          <w:lang w:val="en-US"/>
        </w:rPr>
        <w:br/>
      </w:r>
      <w:hyperlink r:id="rId36" w:history="1">
        <w:r w:rsidRPr="00E11A1E">
          <w:rPr>
            <w:rStyle w:val="Hyperlink"/>
            <w:szCs w:val="24"/>
            <w:lang w:val="en-US"/>
          </w:rPr>
          <w:t>http://www.valdosta.edu/~cbarnbau/personal/teaching_MISC/plagiarism.htm</w:t>
        </w:r>
      </w:hyperlink>
    </w:p>
    <w:p w14:paraId="0BD51408" w14:textId="6A971B79" w:rsidR="00022EFD" w:rsidRDefault="00814BC3" w:rsidP="00814BC3">
      <w:pPr>
        <w:rPr>
          <w:lang w:val="en-US"/>
        </w:rPr>
      </w:pPr>
      <w:r w:rsidRPr="004F275F">
        <w:rPr>
          <w:lang w:val="en-US"/>
        </w:rPr>
        <w:t xml:space="preserve">Patnaik, </w:t>
      </w:r>
      <w:r w:rsidR="000C5651" w:rsidRPr="004F275F">
        <w:rPr>
          <w:lang w:val="en-US"/>
        </w:rPr>
        <w:t>L</w:t>
      </w:r>
      <w:r w:rsidR="00EF4AE8" w:rsidRPr="004F275F">
        <w:rPr>
          <w:lang w:val="en-US"/>
        </w:rPr>
        <w:t>., Praneet</w:t>
      </w:r>
      <w:r w:rsidR="004F275F" w:rsidRPr="004F275F">
        <w:rPr>
          <w:lang w:val="en-US"/>
        </w:rPr>
        <w:t>h</w:t>
      </w:r>
      <w:r w:rsidR="004F275F">
        <w:rPr>
          <w:lang w:val="en-US"/>
        </w:rPr>
        <w:t>,</w:t>
      </w:r>
      <w:r w:rsidR="004F275F" w:rsidRPr="004F275F">
        <w:rPr>
          <w:lang w:val="en-US"/>
        </w:rPr>
        <w:t xml:space="preserve"> A. V. J</w:t>
      </w:r>
      <w:r w:rsidR="004F275F">
        <w:rPr>
          <w:lang w:val="en-US"/>
        </w:rPr>
        <w:t xml:space="preserve">. S. &amp; Williamson, S.S. “A Closed-Loop Constant-Temperature </w:t>
      </w:r>
      <w:r w:rsidR="00E35F3D">
        <w:rPr>
          <w:lang w:val="en-US"/>
        </w:rPr>
        <w:t>Constant-Voltage Charging Technique to Reduce Charge Time of Lithium</w:t>
      </w:r>
      <w:r w:rsidR="00AA598F">
        <w:rPr>
          <w:lang w:val="en-US"/>
        </w:rPr>
        <w:t xml:space="preserve">-Ion Batteries”. IEEE Transactions on Industrial Electronics, vol. 66, no. 2, ss. </w:t>
      </w:r>
      <w:r w:rsidR="00F57DF7">
        <w:rPr>
          <w:lang w:val="en-US"/>
        </w:rPr>
        <w:t>1059-1067</w:t>
      </w:r>
      <w:r w:rsidR="009450E3">
        <w:rPr>
          <w:lang w:val="en-US"/>
        </w:rPr>
        <w:t xml:space="preserve">. 2019. </w:t>
      </w:r>
      <w:proofErr w:type="spellStart"/>
      <w:r w:rsidR="00962665">
        <w:rPr>
          <w:lang w:val="en-US"/>
        </w:rPr>
        <w:t>doi</w:t>
      </w:r>
      <w:proofErr w:type="spellEnd"/>
      <w:r w:rsidR="00962665">
        <w:rPr>
          <w:lang w:val="en-US"/>
        </w:rPr>
        <w:t xml:space="preserve">: </w:t>
      </w:r>
      <w:r w:rsidR="00962665" w:rsidRPr="00962665">
        <w:rPr>
          <w:lang w:val="en-US"/>
        </w:rPr>
        <w:t>10.1109/TIE.2018.2833038.</w:t>
      </w:r>
    </w:p>
    <w:p w14:paraId="56BC72E5" w14:textId="1F3A4898" w:rsidR="009A2C04" w:rsidRPr="00474BEF" w:rsidRDefault="009A2C04" w:rsidP="009A2C04">
      <w:pPr>
        <w:spacing w:line="240" w:lineRule="auto"/>
        <w:rPr>
          <w:szCs w:val="24"/>
          <w:lang w:val="en-GB"/>
        </w:rPr>
      </w:pPr>
      <w:r w:rsidRPr="00474BEF">
        <w:rPr>
          <w:szCs w:val="24"/>
          <w:lang w:val="en-GB"/>
        </w:rPr>
        <w:t>Sedra, A. S., &amp; Smith, K</w:t>
      </w:r>
      <w:r>
        <w:rPr>
          <w:szCs w:val="24"/>
          <w:lang w:val="en-GB"/>
        </w:rPr>
        <w:t>. C. 2010</w:t>
      </w:r>
      <w:r w:rsidRPr="00474BEF">
        <w:rPr>
          <w:szCs w:val="24"/>
          <w:lang w:val="en-GB"/>
        </w:rPr>
        <w:t>. M</w:t>
      </w:r>
      <w:r>
        <w:rPr>
          <w:szCs w:val="24"/>
          <w:lang w:val="en-GB"/>
        </w:rPr>
        <w:t xml:space="preserve">icroelectronic circuits, 6. </w:t>
      </w:r>
      <w:r w:rsidR="00E11A1E">
        <w:rPr>
          <w:szCs w:val="24"/>
          <w:lang w:val="en-GB"/>
        </w:rPr>
        <w:t>edition</w:t>
      </w:r>
      <w:r w:rsidRPr="00474BEF">
        <w:rPr>
          <w:szCs w:val="24"/>
          <w:lang w:val="en-GB"/>
        </w:rPr>
        <w:t>. New York: Oxford University Press.</w:t>
      </w:r>
    </w:p>
    <w:p w14:paraId="5E1B5572" w14:textId="44809A87" w:rsidR="00F73A36" w:rsidRPr="00E11A1E" w:rsidRDefault="00F73A36" w:rsidP="00814BC3">
      <w:pPr>
        <w:rPr>
          <w:lang w:val="en-US"/>
        </w:rPr>
      </w:pPr>
      <w:r w:rsidRPr="00F73A36">
        <w:t>Tupamäki, Ol</w:t>
      </w:r>
      <w:r>
        <w:t>avi</w:t>
      </w:r>
      <w:r w:rsidRPr="00F73A36">
        <w:t>, “Sähköautojen kotilataus tulee”</w:t>
      </w:r>
      <w:r>
        <w:t xml:space="preserve">. </w:t>
      </w:r>
      <w:proofErr w:type="spellStart"/>
      <w:r w:rsidRPr="003C5E21">
        <w:rPr>
          <w:lang w:val="en-US"/>
        </w:rPr>
        <w:t>Energiatyhmyrit-blogi</w:t>
      </w:r>
      <w:proofErr w:type="spellEnd"/>
      <w:r w:rsidRPr="003C5E21">
        <w:rPr>
          <w:lang w:val="en-US"/>
        </w:rPr>
        <w:t xml:space="preserve">. </w:t>
      </w:r>
      <w:r w:rsidRPr="00E11A1E">
        <w:rPr>
          <w:lang w:val="en-US"/>
        </w:rPr>
        <w:t>[</w:t>
      </w:r>
      <w:r w:rsidR="00E11A1E" w:rsidRPr="00E11A1E">
        <w:rPr>
          <w:lang w:val="en-US"/>
        </w:rPr>
        <w:t>online document</w:t>
      </w:r>
      <w:r w:rsidRPr="00E11A1E">
        <w:rPr>
          <w:lang w:val="en-US"/>
        </w:rPr>
        <w:t xml:space="preserve">]. </w:t>
      </w:r>
      <w:r w:rsidR="00352CE9" w:rsidRPr="00E11A1E">
        <w:rPr>
          <w:lang w:val="en-US"/>
        </w:rPr>
        <w:t>[</w:t>
      </w:r>
      <w:r w:rsidR="00E11A1E" w:rsidRPr="00E11A1E">
        <w:rPr>
          <w:lang w:val="en-US"/>
        </w:rPr>
        <w:t>referenced</w:t>
      </w:r>
      <w:r w:rsidRPr="00E11A1E">
        <w:rPr>
          <w:lang w:val="en-US"/>
        </w:rPr>
        <w:t xml:space="preserve"> 17.11.2020</w:t>
      </w:r>
      <w:r w:rsidR="00352CE9" w:rsidRPr="00E11A1E">
        <w:rPr>
          <w:lang w:val="en-US"/>
        </w:rPr>
        <w:t>]</w:t>
      </w:r>
      <w:r w:rsidRPr="00E11A1E">
        <w:rPr>
          <w:lang w:val="en-US"/>
        </w:rPr>
        <w:t xml:space="preserve">. </w:t>
      </w:r>
      <w:r w:rsidR="00E11A1E" w:rsidRPr="00E11A1E">
        <w:rPr>
          <w:lang w:val="en-US"/>
        </w:rPr>
        <w:t>Available</w:t>
      </w:r>
      <w:r w:rsidRPr="00E11A1E">
        <w:rPr>
          <w:lang w:val="en-US"/>
        </w:rPr>
        <w:t xml:space="preserve"> </w:t>
      </w:r>
      <w:hyperlink r:id="rId37" w:history="1">
        <w:r w:rsidRPr="00E11A1E">
          <w:rPr>
            <w:rStyle w:val="Hyperlink"/>
            <w:lang w:val="en-US"/>
          </w:rPr>
          <w:t>http://energiatyhmyrit.real.fi/2018/02/sahkoautojen-kotilataus-tulee.html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38"/>
      <w:footerReference w:type="default" r:id="rId39"/>
      <w:headerReference w:type="first" r:id="rId40"/>
      <w:footerReference w:type="first" r:id="rId41"/>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A7D454" w14:textId="77777777" w:rsidR="00413E8A" w:rsidRDefault="00413E8A">
      <w:pPr>
        <w:spacing w:line="240" w:lineRule="auto"/>
      </w:pPr>
      <w:r>
        <w:separator/>
      </w:r>
    </w:p>
  </w:endnote>
  <w:endnote w:type="continuationSeparator" w:id="0">
    <w:p w14:paraId="032DFC2B" w14:textId="77777777" w:rsidR="00413E8A" w:rsidRDefault="00413E8A">
      <w:pPr>
        <w:spacing w:line="240" w:lineRule="auto"/>
      </w:pPr>
      <w:r>
        <w:continuationSeparator/>
      </w:r>
    </w:p>
  </w:endnote>
  <w:endnote w:type="continuationNotice" w:id="1">
    <w:p w14:paraId="4116C1D2" w14:textId="77777777" w:rsidR="00413E8A" w:rsidRDefault="00413E8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514C21" w14:textId="77777777" w:rsidR="00413E8A" w:rsidRDefault="00413E8A">
      <w:pPr>
        <w:spacing w:line="240" w:lineRule="auto"/>
      </w:pPr>
      <w:r>
        <w:separator/>
      </w:r>
    </w:p>
  </w:footnote>
  <w:footnote w:type="continuationSeparator" w:id="0">
    <w:p w14:paraId="3B16E3BE" w14:textId="77777777" w:rsidR="00413E8A" w:rsidRDefault="00413E8A">
      <w:pPr>
        <w:spacing w:line="240" w:lineRule="auto"/>
      </w:pPr>
      <w:r>
        <w:continuationSeparator/>
      </w:r>
    </w:p>
  </w:footnote>
  <w:footnote w:type="continuationNotice" w:id="1">
    <w:p w14:paraId="403CF3DE" w14:textId="77777777" w:rsidR="00413E8A" w:rsidRDefault="00413E8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687D8088"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997BCF">
            <w:rPr>
              <w:rFonts w:ascii="Arial" w:eastAsia="Arial" w:hAnsi="Arial" w:cs="Arial"/>
              <w:noProof/>
              <w:sz w:val="20"/>
            </w:rPr>
            <w:t>21.10.2026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118E5"/>
    <w:rsid w:val="00011A4E"/>
    <w:rsid w:val="00012320"/>
    <w:rsid w:val="0001267F"/>
    <w:rsid w:val="00014884"/>
    <w:rsid w:val="000149E6"/>
    <w:rsid w:val="00014FE7"/>
    <w:rsid w:val="000168BA"/>
    <w:rsid w:val="0001CC0A"/>
    <w:rsid w:val="000205D9"/>
    <w:rsid w:val="00020CF6"/>
    <w:rsid w:val="00021ED8"/>
    <w:rsid w:val="00022EFD"/>
    <w:rsid w:val="00030696"/>
    <w:rsid w:val="00030775"/>
    <w:rsid w:val="00031180"/>
    <w:rsid w:val="00031410"/>
    <w:rsid w:val="000314A7"/>
    <w:rsid w:val="00031E65"/>
    <w:rsid w:val="00032D6B"/>
    <w:rsid w:val="000339FE"/>
    <w:rsid w:val="0003488E"/>
    <w:rsid w:val="000353E6"/>
    <w:rsid w:val="000364DD"/>
    <w:rsid w:val="00037BB9"/>
    <w:rsid w:val="00040936"/>
    <w:rsid w:val="00042664"/>
    <w:rsid w:val="00042B64"/>
    <w:rsid w:val="00042B6D"/>
    <w:rsid w:val="000448A5"/>
    <w:rsid w:val="0004507D"/>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805BB"/>
    <w:rsid w:val="00080A3E"/>
    <w:rsid w:val="00081D4F"/>
    <w:rsid w:val="00082D86"/>
    <w:rsid w:val="0008331B"/>
    <w:rsid w:val="000846BC"/>
    <w:rsid w:val="000850B4"/>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3607"/>
    <w:rsid w:val="00153A1D"/>
    <w:rsid w:val="00154D08"/>
    <w:rsid w:val="00156142"/>
    <w:rsid w:val="00156187"/>
    <w:rsid w:val="00160751"/>
    <w:rsid w:val="00160CA5"/>
    <w:rsid w:val="001612B9"/>
    <w:rsid w:val="00164595"/>
    <w:rsid w:val="00165704"/>
    <w:rsid w:val="00165CD8"/>
    <w:rsid w:val="001711D9"/>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D1686"/>
    <w:rsid w:val="002D2638"/>
    <w:rsid w:val="002D32AE"/>
    <w:rsid w:val="002D36B6"/>
    <w:rsid w:val="002D46F5"/>
    <w:rsid w:val="002E1ACE"/>
    <w:rsid w:val="002E1BFB"/>
    <w:rsid w:val="002E3AB2"/>
    <w:rsid w:val="002E5566"/>
    <w:rsid w:val="002E65AF"/>
    <w:rsid w:val="002E6995"/>
    <w:rsid w:val="002E6C12"/>
    <w:rsid w:val="002F0650"/>
    <w:rsid w:val="002F1065"/>
    <w:rsid w:val="002F1CFE"/>
    <w:rsid w:val="002F769C"/>
    <w:rsid w:val="002F7942"/>
    <w:rsid w:val="00300347"/>
    <w:rsid w:val="00300B86"/>
    <w:rsid w:val="00301A02"/>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A0A64"/>
    <w:rsid w:val="003A2139"/>
    <w:rsid w:val="003A3B04"/>
    <w:rsid w:val="003A6222"/>
    <w:rsid w:val="003A689D"/>
    <w:rsid w:val="003B00BA"/>
    <w:rsid w:val="003B071E"/>
    <w:rsid w:val="003B0B30"/>
    <w:rsid w:val="003B2D3E"/>
    <w:rsid w:val="003B2EB5"/>
    <w:rsid w:val="003B39EA"/>
    <w:rsid w:val="003B3B66"/>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DDE"/>
    <w:rsid w:val="00406C4A"/>
    <w:rsid w:val="0041087C"/>
    <w:rsid w:val="0041139E"/>
    <w:rsid w:val="0041200D"/>
    <w:rsid w:val="00413E8A"/>
    <w:rsid w:val="00414065"/>
    <w:rsid w:val="0041410F"/>
    <w:rsid w:val="0041584F"/>
    <w:rsid w:val="00417EC2"/>
    <w:rsid w:val="00421917"/>
    <w:rsid w:val="00422312"/>
    <w:rsid w:val="004231C4"/>
    <w:rsid w:val="00424D37"/>
    <w:rsid w:val="00427A32"/>
    <w:rsid w:val="0043188B"/>
    <w:rsid w:val="004335DE"/>
    <w:rsid w:val="0043364F"/>
    <w:rsid w:val="00434495"/>
    <w:rsid w:val="00434C31"/>
    <w:rsid w:val="0043691E"/>
    <w:rsid w:val="00436BD7"/>
    <w:rsid w:val="00437B92"/>
    <w:rsid w:val="00442142"/>
    <w:rsid w:val="0044479F"/>
    <w:rsid w:val="00444E94"/>
    <w:rsid w:val="00451608"/>
    <w:rsid w:val="00452002"/>
    <w:rsid w:val="004531D2"/>
    <w:rsid w:val="00453A81"/>
    <w:rsid w:val="00455194"/>
    <w:rsid w:val="0045691F"/>
    <w:rsid w:val="00457671"/>
    <w:rsid w:val="00457DAA"/>
    <w:rsid w:val="0046117A"/>
    <w:rsid w:val="00462711"/>
    <w:rsid w:val="004641EC"/>
    <w:rsid w:val="00465B6A"/>
    <w:rsid w:val="0046733F"/>
    <w:rsid w:val="004717BF"/>
    <w:rsid w:val="0047187F"/>
    <w:rsid w:val="00471F84"/>
    <w:rsid w:val="00472D04"/>
    <w:rsid w:val="00472E43"/>
    <w:rsid w:val="0047352F"/>
    <w:rsid w:val="00473EAA"/>
    <w:rsid w:val="004741EA"/>
    <w:rsid w:val="00474BEF"/>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E6B4B"/>
    <w:rsid w:val="004E756C"/>
    <w:rsid w:val="004F04C8"/>
    <w:rsid w:val="004F04F7"/>
    <w:rsid w:val="004F1C43"/>
    <w:rsid w:val="004F275F"/>
    <w:rsid w:val="004F3AF0"/>
    <w:rsid w:val="004F4C32"/>
    <w:rsid w:val="004F4C99"/>
    <w:rsid w:val="004F5CC6"/>
    <w:rsid w:val="004F6D2F"/>
    <w:rsid w:val="004F7E87"/>
    <w:rsid w:val="00500225"/>
    <w:rsid w:val="00500425"/>
    <w:rsid w:val="0050057A"/>
    <w:rsid w:val="0050248B"/>
    <w:rsid w:val="0050451D"/>
    <w:rsid w:val="005054E0"/>
    <w:rsid w:val="005060C3"/>
    <w:rsid w:val="00507E9B"/>
    <w:rsid w:val="0051035D"/>
    <w:rsid w:val="00510920"/>
    <w:rsid w:val="00510B35"/>
    <w:rsid w:val="00510FE2"/>
    <w:rsid w:val="00512AD0"/>
    <w:rsid w:val="00513876"/>
    <w:rsid w:val="00516512"/>
    <w:rsid w:val="005204CE"/>
    <w:rsid w:val="00521C29"/>
    <w:rsid w:val="00523CDD"/>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30C7"/>
    <w:rsid w:val="00573E44"/>
    <w:rsid w:val="00575239"/>
    <w:rsid w:val="00575779"/>
    <w:rsid w:val="00575794"/>
    <w:rsid w:val="00575CB5"/>
    <w:rsid w:val="0057745F"/>
    <w:rsid w:val="00580D72"/>
    <w:rsid w:val="005815E2"/>
    <w:rsid w:val="00581F1F"/>
    <w:rsid w:val="005851F2"/>
    <w:rsid w:val="0058648A"/>
    <w:rsid w:val="005902C8"/>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40152"/>
    <w:rsid w:val="00641088"/>
    <w:rsid w:val="006420C9"/>
    <w:rsid w:val="0064539F"/>
    <w:rsid w:val="00645BA0"/>
    <w:rsid w:val="00645E53"/>
    <w:rsid w:val="00647AA5"/>
    <w:rsid w:val="00652157"/>
    <w:rsid w:val="00652B3F"/>
    <w:rsid w:val="00652CAF"/>
    <w:rsid w:val="006536E8"/>
    <w:rsid w:val="0065377C"/>
    <w:rsid w:val="00656EE4"/>
    <w:rsid w:val="00657C8E"/>
    <w:rsid w:val="00661CD5"/>
    <w:rsid w:val="00664661"/>
    <w:rsid w:val="006702CF"/>
    <w:rsid w:val="00670320"/>
    <w:rsid w:val="00681F0C"/>
    <w:rsid w:val="00682907"/>
    <w:rsid w:val="00683FD3"/>
    <w:rsid w:val="006845DC"/>
    <w:rsid w:val="0068502D"/>
    <w:rsid w:val="00686334"/>
    <w:rsid w:val="0069083F"/>
    <w:rsid w:val="00694458"/>
    <w:rsid w:val="00694740"/>
    <w:rsid w:val="006960BA"/>
    <w:rsid w:val="00696237"/>
    <w:rsid w:val="006A02D2"/>
    <w:rsid w:val="006A1095"/>
    <w:rsid w:val="006A160A"/>
    <w:rsid w:val="006A238B"/>
    <w:rsid w:val="006A25C7"/>
    <w:rsid w:val="006A521B"/>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20F2"/>
    <w:rsid w:val="006C2BAD"/>
    <w:rsid w:val="006C415F"/>
    <w:rsid w:val="006C4995"/>
    <w:rsid w:val="006C7D61"/>
    <w:rsid w:val="006D020F"/>
    <w:rsid w:val="006D1E8C"/>
    <w:rsid w:val="006D2648"/>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6DD0"/>
    <w:rsid w:val="00736F7F"/>
    <w:rsid w:val="00741773"/>
    <w:rsid w:val="0074261A"/>
    <w:rsid w:val="00743B64"/>
    <w:rsid w:val="007453C2"/>
    <w:rsid w:val="00745B56"/>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54A2"/>
    <w:rsid w:val="00807ED3"/>
    <w:rsid w:val="00814BC3"/>
    <w:rsid w:val="00814D63"/>
    <w:rsid w:val="008151CD"/>
    <w:rsid w:val="008162E4"/>
    <w:rsid w:val="008167F0"/>
    <w:rsid w:val="00816B2E"/>
    <w:rsid w:val="008179D4"/>
    <w:rsid w:val="00817ADC"/>
    <w:rsid w:val="00821271"/>
    <w:rsid w:val="00821495"/>
    <w:rsid w:val="008224B2"/>
    <w:rsid w:val="00823212"/>
    <w:rsid w:val="008240B5"/>
    <w:rsid w:val="00824EE6"/>
    <w:rsid w:val="00825D3C"/>
    <w:rsid w:val="0082711D"/>
    <w:rsid w:val="00830FAA"/>
    <w:rsid w:val="00832173"/>
    <w:rsid w:val="00832B75"/>
    <w:rsid w:val="00834267"/>
    <w:rsid w:val="00834A06"/>
    <w:rsid w:val="00841C8E"/>
    <w:rsid w:val="008447ED"/>
    <w:rsid w:val="00845076"/>
    <w:rsid w:val="0084591B"/>
    <w:rsid w:val="00846A5F"/>
    <w:rsid w:val="00846BD6"/>
    <w:rsid w:val="00846FAF"/>
    <w:rsid w:val="00850FB6"/>
    <w:rsid w:val="00851452"/>
    <w:rsid w:val="00853DE0"/>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C4"/>
    <w:rsid w:val="00B00CEA"/>
    <w:rsid w:val="00B018D9"/>
    <w:rsid w:val="00B02ABF"/>
    <w:rsid w:val="00B0340C"/>
    <w:rsid w:val="00B03A76"/>
    <w:rsid w:val="00B10372"/>
    <w:rsid w:val="00B105A0"/>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4605"/>
    <w:rsid w:val="00B55946"/>
    <w:rsid w:val="00B56E6D"/>
    <w:rsid w:val="00B5719D"/>
    <w:rsid w:val="00B5789B"/>
    <w:rsid w:val="00B60F7B"/>
    <w:rsid w:val="00B61CC7"/>
    <w:rsid w:val="00B621D9"/>
    <w:rsid w:val="00B6372F"/>
    <w:rsid w:val="00B637DD"/>
    <w:rsid w:val="00B72620"/>
    <w:rsid w:val="00B7280E"/>
    <w:rsid w:val="00B73C63"/>
    <w:rsid w:val="00B745B5"/>
    <w:rsid w:val="00B75D48"/>
    <w:rsid w:val="00B766D2"/>
    <w:rsid w:val="00B76BDB"/>
    <w:rsid w:val="00B80E87"/>
    <w:rsid w:val="00B81CC0"/>
    <w:rsid w:val="00B86674"/>
    <w:rsid w:val="00B913A5"/>
    <w:rsid w:val="00B922DD"/>
    <w:rsid w:val="00B93962"/>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46C"/>
    <w:rsid w:val="00BC4B7B"/>
    <w:rsid w:val="00BC6540"/>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91A9C"/>
    <w:rsid w:val="00C92E69"/>
    <w:rsid w:val="00C95FAC"/>
    <w:rsid w:val="00C9E9A9"/>
    <w:rsid w:val="00CA0EB9"/>
    <w:rsid w:val="00CA185C"/>
    <w:rsid w:val="00CA2584"/>
    <w:rsid w:val="00CA7D03"/>
    <w:rsid w:val="00CB16A1"/>
    <w:rsid w:val="00CB4730"/>
    <w:rsid w:val="00CB607C"/>
    <w:rsid w:val="00CB7E57"/>
    <w:rsid w:val="00CB7FC9"/>
    <w:rsid w:val="00CBE704"/>
    <w:rsid w:val="00CC1C2D"/>
    <w:rsid w:val="00CC228D"/>
    <w:rsid w:val="00CC6680"/>
    <w:rsid w:val="00CD09E7"/>
    <w:rsid w:val="00CD17EA"/>
    <w:rsid w:val="00CD5FEB"/>
    <w:rsid w:val="00CD715A"/>
    <w:rsid w:val="00CE0321"/>
    <w:rsid w:val="00CE23EA"/>
    <w:rsid w:val="00CE4C00"/>
    <w:rsid w:val="00CE5130"/>
    <w:rsid w:val="00CE5C1A"/>
    <w:rsid w:val="00CE5C51"/>
    <w:rsid w:val="00CE6AFE"/>
    <w:rsid w:val="00CE6FA0"/>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1DD"/>
    <w:rsid w:val="00D24292"/>
    <w:rsid w:val="00D25690"/>
    <w:rsid w:val="00D27D7B"/>
    <w:rsid w:val="00D30693"/>
    <w:rsid w:val="00D32770"/>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72C7"/>
    <w:rsid w:val="00D573D2"/>
    <w:rsid w:val="00D6035B"/>
    <w:rsid w:val="00D639BB"/>
    <w:rsid w:val="00D63B5E"/>
    <w:rsid w:val="00D64BB3"/>
    <w:rsid w:val="00D66AAF"/>
    <w:rsid w:val="00D679E7"/>
    <w:rsid w:val="00D70065"/>
    <w:rsid w:val="00D701D0"/>
    <w:rsid w:val="00D70374"/>
    <w:rsid w:val="00D70E44"/>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CB5"/>
    <w:rsid w:val="00DD3BC6"/>
    <w:rsid w:val="00DD43BE"/>
    <w:rsid w:val="00DD4E78"/>
    <w:rsid w:val="00DD70D0"/>
    <w:rsid w:val="00DD7395"/>
    <w:rsid w:val="00DD76F7"/>
    <w:rsid w:val="00DE08ED"/>
    <w:rsid w:val="00DE33B2"/>
    <w:rsid w:val="00DE67DA"/>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A38"/>
    <w:rsid w:val="00F630FA"/>
    <w:rsid w:val="00F63EF5"/>
    <w:rsid w:val="00F6521D"/>
    <w:rsid w:val="00F66F68"/>
    <w:rsid w:val="00F7111B"/>
    <w:rsid w:val="00F71524"/>
    <w:rsid w:val="00F732F6"/>
    <w:rsid w:val="00F73A36"/>
    <w:rsid w:val="00F73B0E"/>
    <w:rsid w:val="00F758EC"/>
    <w:rsid w:val="00F759F7"/>
    <w:rsid w:val="00F76D18"/>
    <w:rsid w:val="00F77291"/>
    <w:rsid w:val="00F82281"/>
    <w:rsid w:val="00F849BF"/>
    <w:rsid w:val="00F85813"/>
    <w:rsid w:val="00F860BA"/>
    <w:rsid w:val="00F90D8D"/>
    <w:rsid w:val="00F91061"/>
    <w:rsid w:val="00F9511A"/>
    <w:rsid w:val="00F951D4"/>
    <w:rsid w:val="00F95A9B"/>
    <w:rsid w:val="00F95F5D"/>
    <w:rsid w:val="00F962CE"/>
    <w:rsid w:val="00FA2038"/>
    <w:rsid w:val="00FA2775"/>
    <w:rsid w:val="00FA649E"/>
    <w:rsid w:val="00FA76D9"/>
    <w:rsid w:val="00FB2298"/>
    <w:rsid w:val="00FB2792"/>
    <w:rsid w:val="00FB2C9B"/>
    <w:rsid w:val="00FB4588"/>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983"/>
    <w:pPr>
      <w:spacing w:after="120" w:line="240" w:lineRule="atLeast"/>
      <w:jc w:val="both"/>
    </w:pPr>
    <w:rPr>
      <w:sz w:val="24"/>
      <w:lang w:val="fi-FI" w:eastAsia="fi-FI"/>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jc w:val="left"/>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jc w:val="left"/>
    </w:pPr>
    <w:rPr>
      <w:sz w:val="20"/>
    </w:rPr>
  </w:style>
  <w:style w:type="paragraph" w:styleId="Index1">
    <w:name w:val="index 1"/>
    <w:basedOn w:val="Normal"/>
    <w:next w:val="Normal"/>
    <w:autoRedefine/>
    <w:semiHidden/>
    <w:rsid w:val="008862C1"/>
    <w:pPr>
      <w:spacing w:before="120" w:line="240" w:lineRule="auto"/>
      <w:jc w:val="left"/>
    </w:pPr>
    <w:rPr>
      <w:rFonts w:ascii="Arial" w:hAnsi="Arial" w:cs="Arial"/>
      <w:sz w:val="20"/>
    </w:rPr>
  </w:style>
  <w:style w:type="paragraph" w:styleId="BodyText2">
    <w:name w:val="Body Text 2"/>
    <w:basedOn w:val="Normal"/>
    <w:semiHidden/>
    <w:rsid w:val="008862C1"/>
    <w:pPr>
      <w:spacing w:line="240" w:lineRule="auto"/>
      <w:jc w:val="left"/>
    </w:pPr>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line="240" w:lineRule="auto"/>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line="240" w:lineRule="auto"/>
    </w:p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line="240" w:lineRule="auto"/>
    </w:pPr>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3E6AA1"/>
    <w:pPr>
      <w:spacing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pPr>
      <w:spacing w:line="240" w:lineRule="auto"/>
    </w:pPr>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line="240" w:lineRule="auto"/>
    </w:pPr>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line="240" w:lineRule="auto"/>
      <w:ind w:left="480" w:hanging="240"/>
    </w:pPr>
  </w:style>
  <w:style w:type="paragraph" w:styleId="Index3">
    <w:name w:val="index 3"/>
    <w:basedOn w:val="Normal"/>
    <w:next w:val="Normal"/>
    <w:autoRedefine/>
    <w:uiPriority w:val="99"/>
    <w:semiHidden/>
    <w:unhideWhenUsed/>
    <w:rsid w:val="003E6AA1"/>
    <w:pPr>
      <w:spacing w:line="240" w:lineRule="auto"/>
      <w:ind w:left="720" w:hanging="240"/>
    </w:pPr>
  </w:style>
  <w:style w:type="paragraph" w:styleId="Index4">
    <w:name w:val="index 4"/>
    <w:basedOn w:val="Normal"/>
    <w:next w:val="Normal"/>
    <w:autoRedefine/>
    <w:uiPriority w:val="99"/>
    <w:semiHidden/>
    <w:unhideWhenUsed/>
    <w:rsid w:val="003E6AA1"/>
    <w:pPr>
      <w:spacing w:line="240" w:lineRule="auto"/>
      <w:ind w:left="960" w:hanging="240"/>
    </w:pPr>
  </w:style>
  <w:style w:type="paragraph" w:styleId="Index5">
    <w:name w:val="index 5"/>
    <w:basedOn w:val="Normal"/>
    <w:next w:val="Normal"/>
    <w:autoRedefine/>
    <w:uiPriority w:val="99"/>
    <w:semiHidden/>
    <w:unhideWhenUsed/>
    <w:rsid w:val="003E6AA1"/>
    <w:pPr>
      <w:spacing w:line="240" w:lineRule="auto"/>
      <w:ind w:left="1200" w:hanging="240"/>
    </w:pPr>
  </w:style>
  <w:style w:type="paragraph" w:styleId="Index6">
    <w:name w:val="index 6"/>
    <w:basedOn w:val="Normal"/>
    <w:next w:val="Normal"/>
    <w:autoRedefine/>
    <w:uiPriority w:val="99"/>
    <w:semiHidden/>
    <w:unhideWhenUsed/>
    <w:rsid w:val="003E6AA1"/>
    <w:pPr>
      <w:spacing w:line="240" w:lineRule="auto"/>
      <w:ind w:left="1440" w:hanging="240"/>
    </w:pPr>
  </w:style>
  <w:style w:type="paragraph" w:styleId="Index7">
    <w:name w:val="index 7"/>
    <w:basedOn w:val="Normal"/>
    <w:next w:val="Normal"/>
    <w:autoRedefine/>
    <w:uiPriority w:val="99"/>
    <w:semiHidden/>
    <w:unhideWhenUsed/>
    <w:rsid w:val="003E6AA1"/>
    <w:pPr>
      <w:spacing w:line="240" w:lineRule="auto"/>
      <w:ind w:left="1680" w:hanging="240"/>
    </w:pPr>
  </w:style>
  <w:style w:type="paragraph" w:styleId="Index8">
    <w:name w:val="index 8"/>
    <w:basedOn w:val="Normal"/>
    <w:next w:val="Normal"/>
    <w:autoRedefine/>
    <w:uiPriority w:val="99"/>
    <w:semiHidden/>
    <w:unhideWhenUsed/>
    <w:rsid w:val="003E6AA1"/>
    <w:pPr>
      <w:spacing w:line="240" w:lineRule="auto"/>
      <w:ind w:left="1920" w:hanging="240"/>
    </w:pPr>
  </w:style>
  <w:style w:type="paragraph" w:styleId="Index9">
    <w:name w:val="index 9"/>
    <w:basedOn w:val="Normal"/>
    <w:next w:val="Normal"/>
    <w:autoRedefine/>
    <w:uiPriority w:val="99"/>
    <w:semiHidden/>
    <w:unhideWhenUsed/>
    <w:rsid w:val="003E6AA1"/>
    <w:pPr>
      <w:spacing w:line="240" w:lineRule="auto"/>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rPr>
      <w:szCs w:val="24"/>
    </w:rPr>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pPr>
      <w:spacing w:line="240" w:lineRule="auto"/>
    </w:p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line="240" w:lineRule="auto"/>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line="240" w:lineRule="auto"/>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rPr>
      <w:szCs w:val="24"/>
      <w:lang w:val="en-FI"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9" Type="http://schemas.openxmlformats.org/officeDocument/2006/relationships/footer" Target="footer1.xml"/><Relationship Id="rId21" Type="http://schemas.openxmlformats.org/officeDocument/2006/relationships/image" Target="media/image10.emf"/><Relationship Id="rId34" Type="http://schemas.openxmlformats.org/officeDocument/2006/relationships/hyperlink" Target="https://www.ti.com/lit/an/sboa092b/sboa092b.pdf"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emf"/><Relationship Id="rId29" Type="http://schemas.openxmlformats.org/officeDocument/2006/relationships/image" Target="media/image8.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rene-dev/stmbl/blob/master/hw/spice/LM358.lib" TargetMode="External"/><Relationship Id="rId24" Type="http://schemas.openxmlformats.org/officeDocument/2006/relationships/image" Target="media/image13.png"/><Relationship Id="rId32" Type="http://schemas.openxmlformats.org/officeDocument/2006/relationships/image" Target="media/image11.png"/><Relationship Id="rId37" Type="http://schemas.openxmlformats.org/officeDocument/2006/relationships/hyperlink" Target="http://energiatyhmyrit.real.fi/2018/02/sahkoautojen-kotilataus-tulee.html" TargetMode="External"/><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emf"/><Relationship Id="rId28" Type="http://schemas.openxmlformats.org/officeDocument/2006/relationships/image" Target="media/image17.png"/><Relationship Id="rId36" Type="http://schemas.openxmlformats.org/officeDocument/2006/relationships/hyperlink" Target="http://www.valdosta.edu/~cbarnbau/personal/teaching_MISC/plagiarism.htm" TargetMode="External"/><Relationship Id="rId10" Type="http://schemas.openxmlformats.org/officeDocument/2006/relationships/endnotes" Target="endnotes.xml"/><Relationship Id="rId19" Type="http://schemas.openxmlformats.org/officeDocument/2006/relationships/image" Target="media/image8.emf"/><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png"/><Relationship Id="rId30" Type="http://schemas.openxmlformats.org/officeDocument/2006/relationships/image" Target="media/image9.png"/><Relationship Id="rId35" Type="http://schemas.openxmlformats.org/officeDocument/2006/relationships/hyperlink" Target="https://libguides.aalto.fi/c.php?g=410674&amp;p=2797572"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12.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2.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3.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customXml/itemProps4.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1</Pages>
  <Words>2595</Words>
  <Characters>14793</Characters>
  <Application>Microsoft Office Word</Application>
  <DocSecurity>4</DocSecurity>
  <Lines>123</Lines>
  <Paragraphs>34</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
      <vt:lpstr/>
    </vt:vector>
  </TitlesOfParts>
  <Manager/>
  <Company>LUT University</Company>
  <LinksUpToDate>false</LinksUpToDate>
  <CharactersWithSpaces>17354</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Faiz Shaikh</cp:lastModifiedBy>
  <cp:revision>636</cp:revision>
  <cp:lastPrinted>2020-11-20T18:03:00Z</cp:lastPrinted>
  <dcterms:created xsi:type="dcterms:W3CDTF">2020-06-23T02:12:00Z</dcterms:created>
  <dcterms:modified xsi:type="dcterms:W3CDTF">2026-10-21T17:16:00Z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