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DA4762" w14:textId="069002CB" w:rsidR="00851452" w:rsidRPr="00DB745F" w:rsidRDefault="004F4C99" w:rsidP="00A80D10">
      <w:pPr>
        <w:pStyle w:val="Title"/>
        <w:rPr>
          <w:b w:val="0"/>
          <w:sz w:val="44"/>
          <w:szCs w:val="44"/>
          <w:lang w:val="en-US"/>
        </w:rPr>
      </w:pPr>
      <w:bookmarkStart w:id="0" w:name="_Toc489667816"/>
      <w:r w:rsidRPr="00DB745F">
        <w:rPr>
          <w:sz w:val="44"/>
          <w:szCs w:val="44"/>
          <w:lang w:val="en-US"/>
        </w:rPr>
        <w:t xml:space="preserve">Lab3: </w:t>
      </w:r>
      <w:r w:rsidR="00DB745F" w:rsidRPr="00DB745F">
        <w:rPr>
          <w:sz w:val="44"/>
          <w:szCs w:val="44"/>
          <w:lang w:val="en-US"/>
        </w:rPr>
        <w:t>Op-</w:t>
      </w:r>
      <w:r w:rsidR="00DB745F">
        <w:rPr>
          <w:sz w:val="44"/>
          <w:szCs w:val="44"/>
          <w:lang w:val="en-US"/>
        </w:rPr>
        <w:t>A</w:t>
      </w:r>
      <w:r w:rsidR="00DB745F" w:rsidRPr="00DB745F">
        <w:rPr>
          <w:sz w:val="44"/>
          <w:szCs w:val="44"/>
          <w:lang w:val="en-US"/>
        </w:rPr>
        <w:t xml:space="preserve">mp </w:t>
      </w:r>
      <w:r w:rsidR="00DB745F">
        <w:rPr>
          <w:sz w:val="44"/>
          <w:szCs w:val="44"/>
          <w:lang w:val="en-US"/>
        </w:rPr>
        <w:t>P</w:t>
      </w:r>
      <w:r w:rsidR="00DB745F" w:rsidRPr="00DB745F">
        <w:rPr>
          <w:sz w:val="44"/>
          <w:szCs w:val="44"/>
          <w:lang w:val="en-US"/>
        </w:rPr>
        <w:t>erformance an</w:t>
      </w:r>
      <w:r w:rsidR="00DB745F">
        <w:rPr>
          <w:sz w:val="44"/>
          <w:szCs w:val="44"/>
          <w:lang w:val="en-US"/>
        </w:rPr>
        <w:t>d Limitations</w:t>
      </w:r>
    </w:p>
    <w:p w14:paraId="028847F2" w14:textId="24C6900E" w:rsidR="00851452" w:rsidRPr="00946425" w:rsidRDefault="001A6475" w:rsidP="0001267F">
      <w:pPr>
        <w:pStyle w:val="AuthorsTekijt"/>
        <w:ind w:left="1701" w:right="1700"/>
      </w:pPr>
      <w:r>
        <w:t>Linus Pauly, Faiz Shaikh</w:t>
      </w:r>
    </w:p>
    <w:bookmarkEnd w:id="0"/>
    <w:p w14:paraId="501A691C" w14:textId="28166483" w:rsidR="009B7C42" w:rsidRDefault="00A4271C" w:rsidP="00E34877">
      <w:pPr>
        <w:pStyle w:val="Heading1"/>
      </w:pPr>
      <w:r>
        <w:t>Introduction</w:t>
      </w:r>
    </w:p>
    <w:p w14:paraId="2C6651F0" w14:textId="0DA70C26" w:rsidR="00D01E78" w:rsidRPr="00601CE7" w:rsidRDefault="00396CEA" w:rsidP="00601CE7">
      <w:pPr>
        <w:pStyle w:val="paragraph"/>
        <w:spacing w:before="0" w:beforeAutospacing="0" w:after="120" w:afterAutospacing="0"/>
        <w:jc w:val="both"/>
        <w:textAlignment w:val="baseline"/>
      </w:pPr>
      <w:r>
        <w:rPr>
          <w:rStyle w:val="normaltextrun"/>
          <w:lang w:val="en-US"/>
        </w:rPr>
        <w:t>The operational amplifiers are extremely efficient and versatile devices. Their applications span the broad electronic industry filling requirements for signal conditioning, special transfer functions, analog instrumentation, analog computation, and special system design (Carter and Brown, 2001, p.7). Sometimes, they are used for simple uses, such as a simple comparator, even if this might not always be advisable. In this exercise we study the amplifier behavior by examining the performance limitations of a basic operational amplifier, the LM358 (specifically its KA358 variant). Throughout this report we will be comparing measured and simulated performance to each other when both were done; if a performance measure was done only in simulation or only in measurement, then we note this accordingly. We analyze bandwidth, slew rate, output voltage limits, bias current and amplifier input impedance, offset voltage, and crossover distortion. We also attempted to measure the op-amp’s noise. </w:t>
      </w:r>
      <w:r>
        <w:rPr>
          <w:rStyle w:val="eop"/>
        </w:rPr>
        <w:t> </w:t>
      </w:r>
    </w:p>
    <w:p w14:paraId="39A9B6A1" w14:textId="7344B37E" w:rsidR="009B7C42" w:rsidRDefault="00A4271C" w:rsidP="00E34877">
      <w:pPr>
        <w:pStyle w:val="Heading1"/>
      </w:pPr>
      <w:r>
        <w:t>Methods</w:t>
      </w:r>
    </w:p>
    <w:p w14:paraId="0AF53FED" w14:textId="50A5921F" w:rsidR="008878D5" w:rsidRDefault="00807267" w:rsidP="00807267">
      <w:pPr>
        <w:rPr>
          <w:lang w:val="en-US"/>
        </w:rPr>
      </w:pPr>
      <w:r w:rsidRPr="00807267">
        <w:rPr>
          <w:lang w:val="en-US"/>
        </w:rPr>
        <w:t>In the SPICE simulation environment (</w:t>
      </w:r>
      <w:proofErr w:type="spellStart"/>
      <w:r w:rsidRPr="00807267">
        <w:rPr>
          <w:lang w:val="en-US"/>
        </w:rPr>
        <w:t>LTSpice</w:t>
      </w:r>
      <w:proofErr w:type="spellEnd"/>
      <w:r w:rsidRPr="00807267">
        <w:rPr>
          <w:lang w:val="en-US"/>
        </w:rPr>
        <w:t xml:space="preserve">), the operational amplifier was simulated using the manufacturer-verified LM358 </w:t>
      </w:r>
      <w:proofErr w:type="spellStart"/>
      <w:proofErr w:type="gramStart"/>
      <w:r w:rsidRPr="00807267">
        <w:rPr>
          <w:lang w:val="en-US"/>
        </w:rPr>
        <w:t>macromodel</w:t>
      </w:r>
      <w:proofErr w:type="spellEnd"/>
      <w:r>
        <w:rPr>
          <w:lang w:val="en-US"/>
        </w:rPr>
        <w:t xml:space="preserve">  </w:t>
      </w:r>
      <w:r>
        <w:rPr>
          <w:lang w:val="en-US"/>
        </w:rPr>
        <w:t>(</w:t>
      </w:r>
      <w:proofErr w:type="gramEnd"/>
      <w:r>
        <w:fldChar w:fldCharType="begin"/>
      </w:r>
      <w:r w:rsidRPr="00807267">
        <w:rPr>
          <w:lang w:val="en-US"/>
        </w:rPr>
        <w:instrText>HYPERLINK "https://github.com/rene-dev/stmbl/blob/master/hw/spice/LM358.lib"</w:instrText>
      </w:r>
      <w:r>
        <w:fldChar w:fldCharType="separate"/>
      </w:r>
      <w:r w:rsidRPr="0033054F">
        <w:rPr>
          <w:rStyle w:val="Hyperlink"/>
          <w:lang w:val="en-US"/>
        </w:rPr>
        <w:t>https://github.com/rene-dev/stmbl/blob/master/hw/spice/LM358.lib</w:t>
      </w:r>
      <w:r>
        <w:fldChar w:fldCharType="end"/>
      </w:r>
      <w:r>
        <w:rPr>
          <w:lang w:val="en-US"/>
        </w:rPr>
        <w:t>)</w:t>
      </w:r>
      <w:r w:rsidRPr="00807267">
        <w:rPr>
          <w:lang w:val="en-US"/>
        </w:rPr>
        <w:t>, which incorporates internal transistor transconductances, internal dominant-pole Miller compensation, output impedance, and supply rail saturation boundaries</w:t>
      </w:r>
      <w:r w:rsidR="0000797C">
        <w:rPr>
          <w:lang w:val="en-US"/>
        </w:rPr>
        <w:t>.</w:t>
      </w:r>
      <w:r w:rsidR="00997BCF" w:rsidRPr="00997BCF">
        <w:rPr>
          <w:lang w:val="en-US"/>
        </w:rPr>
        <w:t xml:space="preserve"> </w:t>
      </w:r>
      <w:r w:rsidR="0000797C">
        <w:rPr>
          <w:lang w:val="en-US"/>
        </w:rPr>
        <w:t>T</w:t>
      </w:r>
      <w:r w:rsidR="00997BCF" w:rsidRPr="00997BCF">
        <w:rPr>
          <w:lang w:val="en-US"/>
        </w:rPr>
        <w:t>he frequency responses and output voltage swings</w:t>
      </w:r>
      <w:r w:rsidR="0000797C">
        <w:rPr>
          <w:lang w:val="en-US"/>
        </w:rPr>
        <w:t xml:space="preserve"> were simulated</w:t>
      </w:r>
      <w:r w:rsidR="00997BCF" w:rsidRPr="00997BCF">
        <w:rPr>
          <w:lang w:val="en-US"/>
        </w:rPr>
        <w:t>, the input imped</w:t>
      </w:r>
      <w:r w:rsidR="008862FB">
        <w:rPr>
          <w:lang w:val="en-US"/>
        </w:rPr>
        <w:t>a</w:t>
      </w:r>
      <w:r w:rsidR="00997BCF" w:rsidRPr="00997BCF">
        <w:rPr>
          <w:lang w:val="en-US"/>
        </w:rPr>
        <w:t>nce</w:t>
      </w:r>
      <w:r w:rsidR="0000797C">
        <w:rPr>
          <w:lang w:val="en-US"/>
        </w:rPr>
        <w:t xml:space="preserve"> and</w:t>
      </w:r>
      <w:r w:rsidR="00997BCF" w:rsidRPr="00997BCF">
        <w:rPr>
          <w:lang w:val="en-US"/>
        </w:rPr>
        <w:t xml:space="preserve"> the slew rate </w:t>
      </w:r>
      <w:r w:rsidR="0000797C">
        <w:rPr>
          <w:lang w:val="en-US"/>
        </w:rPr>
        <w:t xml:space="preserve">determined </w:t>
      </w:r>
      <w:r w:rsidR="00997BCF" w:rsidRPr="00997BCF">
        <w:rPr>
          <w:lang w:val="en-US"/>
        </w:rPr>
        <w:t>and a 1kHz low-pass filter for noise measurements</w:t>
      </w:r>
      <w:r w:rsidR="0000797C">
        <w:rPr>
          <w:lang w:val="en-US"/>
        </w:rPr>
        <w:t xml:space="preserve"> was designed</w:t>
      </w:r>
      <w:r w:rsidR="00997BCF" w:rsidRPr="00997BCF">
        <w:rPr>
          <w:lang w:val="en-US"/>
        </w:rPr>
        <w:t>. We then measure these circuits in the lab</w:t>
      </w:r>
      <w:r>
        <w:rPr>
          <w:lang w:val="en-US"/>
        </w:rPr>
        <w:t>oratory</w:t>
      </w:r>
      <w:r w:rsidR="00997BCF" w:rsidRPr="00997BCF">
        <w:rPr>
          <w:lang w:val="en-US"/>
        </w:rPr>
        <w:t xml:space="preserve"> and compare the </w:t>
      </w:r>
      <w:r>
        <w:rPr>
          <w:lang w:val="en-US"/>
        </w:rPr>
        <w:t>results</w:t>
      </w:r>
      <w:r w:rsidR="00997BCF" w:rsidRPr="00997BCF">
        <w:rPr>
          <w:lang w:val="en-US"/>
        </w:rPr>
        <w:t>.</w:t>
      </w:r>
    </w:p>
    <w:p w14:paraId="057023AA" w14:textId="39E10D46" w:rsidR="00807267" w:rsidRDefault="00F443B4" w:rsidP="00807267">
      <w:pPr>
        <w:pStyle w:val="Heading2"/>
        <w:rPr>
          <w:lang w:val="en-US"/>
        </w:rPr>
      </w:pPr>
      <w:r>
        <w:rPr>
          <w:lang w:val="en-US"/>
        </w:rPr>
        <w:t>Frequency response</w:t>
      </w:r>
    </w:p>
    <w:p w14:paraId="34262605" w14:textId="77777777" w:rsidR="00D71439" w:rsidRPr="00D71439" w:rsidRDefault="00D71439" w:rsidP="00D71439">
      <w:pPr>
        <w:rPr>
          <w:lang w:val="en-US"/>
        </w:rPr>
      </w:pPr>
    </w:p>
    <w:p w14:paraId="3568F17F" w14:textId="3287413C" w:rsidR="00807267" w:rsidRPr="00FB4E0D" w:rsidRDefault="00FB4E0D" w:rsidP="00D21F9F">
      <w:pPr>
        <w:rPr>
          <w:lang w:val="en-US"/>
        </w:rPr>
      </w:pPr>
      <w:r w:rsidRPr="00FB4E0D">
        <w:rPr>
          <w:lang w:val="en-US"/>
        </w:rPr>
        <w:t>The precision and flexibility of operational amplifiers are a direct result of the use of negative feedback, although this benefit comes at the cost of reduced gain (Carter and Brown, 2001, p.7)</w:t>
      </w:r>
      <w:r>
        <w:rPr>
          <w:lang w:val="en-US"/>
        </w:rPr>
        <w:t>.</w:t>
      </w:r>
      <w:r w:rsidR="00807267">
        <w:rPr>
          <w:lang w:val="en-US"/>
        </w:rPr>
        <w:t xml:space="preserve"> </w:t>
      </w:r>
      <w:r w:rsidRPr="00FB4E0D">
        <w:rPr>
          <w:lang w:val="en-US"/>
        </w:rPr>
        <w:t>The different feedback configurations used to measure the frequency response of the amplifiers are shown in Figures 1 and 2.</w:t>
      </w:r>
    </w:p>
    <w:p w14:paraId="2C46D543" w14:textId="77777777" w:rsidR="00FB4E0D" w:rsidRPr="00FB4E0D" w:rsidRDefault="00FB4E0D" w:rsidP="00D21F9F">
      <w:pPr>
        <w:rPr>
          <w:lang w:val="en-US"/>
        </w:rPr>
      </w:pPr>
    </w:p>
    <w:p w14:paraId="5DB14DF1" w14:textId="4C6A8047" w:rsidR="009C6D7F" w:rsidRPr="00D21F9F" w:rsidRDefault="002B2A3E" w:rsidP="00E538BD">
      <w:pPr>
        <w:jc w:val="center"/>
        <w:rPr>
          <w:lang w:val="en-US"/>
        </w:rPr>
      </w:pPr>
      <w:r w:rsidRPr="002B2A3E">
        <w:rPr>
          <w:noProof/>
          <w:lang w:val="en-US"/>
        </w:rPr>
        <w:drawing>
          <wp:inline distT="0" distB="0" distL="0" distR="0" wp14:anchorId="2384FAFC" wp14:editId="7FFCBF61">
            <wp:extent cx="5515134" cy="2368061"/>
            <wp:effectExtent l="0" t="0" r="0" b="0"/>
            <wp:docPr id="1105406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06099" name=""/>
                    <pic:cNvPicPr/>
                  </pic:nvPicPr>
                  <pic:blipFill>
                    <a:blip r:embed="rId11"/>
                    <a:stretch>
                      <a:fillRect/>
                    </a:stretch>
                  </pic:blipFill>
                  <pic:spPr>
                    <a:xfrm>
                      <a:off x="0" y="0"/>
                      <a:ext cx="5593411" cy="2401671"/>
                    </a:xfrm>
                    <a:prstGeom prst="rect">
                      <a:avLst/>
                    </a:prstGeom>
                  </pic:spPr>
                </pic:pic>
              </a:graphicData>
            </a:graphic>
          </wp:inline>
        </w:drawing>
      </w:r>
    </w:p>
    <w:p w14:paraId="1BBA28C9" w14:textId="6063E009" w:rsidR="009C6D7F" w:rsidRDefault="009C6D7F" w:rsidP="005A598F">
      <w:pPr>
        <w:pStyle w:val="Caption"/>
        <w:ind w:left="0" w:firstLine="0"/>
        <w:rPr>
          <w:lang w:val="en-US"/>
        </w:rPr>
      </w:pPr>
      <w:r w:rsidRPr="009C6D7F">
        <w:rPr>
          <w:lang w:val="en-US"/>
        </w:rPr>
        <w:lastRenderedPageBreak/>
        <w:t xml:space="preserve">Figure </w:t>
      </w:r>
      <w:r>
        <w:fldChar w:fldCharType="begin"/>
      </w:r>
      <w:r w:rsidRPr="009C6D7F">
        <w:rPr>
          <w:lang w:val="en-US"/>
        </w:rPr>
        <w:instrText xml:space="preserve"> SEQ Figure \* ARABIC </w:instrText>
      </w:r>
      <w:r>
        <w:fldChar w:fldCharType="separate"/>
      </w:r>
      <w:r w:rsidR="00993D47">
        <w:rPr>
          <w:noProof/>
          <w:lang w:val="en-US"/>
        </w:rPr>
        <w:t>1</w:t>
      </w:r>
      <w:r>
        <w:fldChar w:fldCharType="end"/>
      </w:r>
      <w:r w:rsidRPr="009C6D7F">
        <w:rPr>
          <w:lang w:val="en-US"/>
        </w:rPr>
        <w:t xml:space="preserve">. </w:t>
      </w:r>
      <w:r w:rsidR="00B0082E" w:rsidRPr="00B0082E">
        <w:rPr>
          <w:lang w:val="en-US"/>
        </w:rPr>
        <w:t>Detailed circuit schematics for the unity-gain amplifier configurations implemented for comparative simulation and laboratory characterization. Left: Non-inverting voltage follower (Av = 1, 0 dB), where the output terminal (pin 5) is connected directly in full negative feedback to the inverting input terminal (pin 2</w:t>
      </w:r>
      <w:r w:rsidR="005A598F">
        <w:rPr>
          <w:lang w:val="en-US"/>
        </w:rPr>
        <w:t>)</w:t>
      </w:r>
      <w:r w:rsidR="00B0082E" w:rsidRPr="00B0082E">
        <w:rPr>
          <w:lang w:val="en-US"/>
        </w:rPr>
        <w:t>. Right: Inverting operational amplifier with unity gain (Av = -1, 0 dB), utilizing matched 1 k</w:t>
      </w:r>
      <w:r w:rsidR="00B0082E">
        <w:t>Ω</w:t>
      </w:r>
      <w:r w:rsidR="00B0082E" w:rsidRPr="00B0082E">
        <w:rPr>
          <w:lang w:val="en-US"/>
        </w:rPr>
        <w:t xml:space="preserve"> precision resistors for input coupling (Ri) and negative feedback (Ro), with the non-inverting input tied directly to ground. Both circuits are energized by symmetric dual DC power rails of V+ = +10 V and V- = -10 V</w:t>
      </w:r>
      <w:r w:rsidR="005060C3">
        <w:rPr>
          <w:lang w:val="en-US"/>
        </w:rPr>
        <w:t>.</w:t>
      </w:r>
    </w:p>
    <w:p w14:paraId="624D1090" w14:textId="77777777" w:rsidR="005060C3" w:rsidRDefault="005060C3" w:rsidP="005060C3">
      <w:pPr>
        <w:rPr>
          <w:lang w:val="en-US"/>
        </w:rPr>
      </w:pPr>
    </w:p>
    <w:p w14:paraId="42BF9030" w14:textId="77777777" w:rsidR="00075F1D" w:rsidRDefault="00075F1D" w:rsidP="00E538BD">
      <w:pPr>
        <w:keepNext/>
        <w:jc w:val="center"/>
      </w:pPr>
      <w:r w:rsidRPr="00075F1D">
        <w:rPr>
          <w:noProof/>
          <w:lang w:val="en-US"/>
        </w:rPr>
        <w:drawing>
          <wp:inline distT="0" distB="0" distL="0" distR="0" wp14:anchorId="7033D82D" wp14:editId="4398DFEE">
            <wp:extent cx="5760000" cy="2473200"/>
            <wp:effectExtent l="0" t="0" r="0" b="3810"/>
            <wp:docPr id="665328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328990" name=""/>
                    <pic:cNvPicPr/>
                  </pic:nvPicPr>
                  <pic:blipFill>
                    <a:blip r:embed="rId12"/>
                    <a:stretch>
                      <a:fillRect/>
                    </a:stretch>
                  </pic:blipFill>
                  <pic:spPr>
                    <a:xfrm>
                      <a:off x="0" y="0"/>
                      <a:ext cx="5760000" cy="2473200"/>
                    </a:xfrm>
                    <a:prstGeom prst="rect">
                      <a:avLst/>
                    </a:prstGeom>
                  </pic:spPr>
                </pic:pic>
              </a:graphicData>
            </a:graphic>
          </wp:inline>
        </w:drawing>
      </w:r>
    </w:p>
    <w:p w14:paraId="74C63312" w14:textId="5F16D44A" w:rsidR="005A598F" w:rsidRDefault="00075F1D" w:rsidP="005A598F">
      <w:pPr>
        <w:pStyle w:val="Caption"/>
        <w:ind w:left="0" w:firstLine="0"/>
        <w:rPr>
          <w:lang w:val="en-US"/>
        </w:rPr>
      </w:pPr>
      <w:r w:rsidRPr="00B105A0">
        <w:rPr>
          <w:lang w:val="en-US"/>
        </w:rPr>
        <w:t xml:space="preserve">Figure </w:t>
      </w:r>
      <w:r>
        <w:fldChar w:fldCharType="begin"/>
      </w:r>
      <w:r w:rsidRPr="00B105A0">
        <w:rPr>
          <w:lang w:val="en-US"/>
        </w:rPr>
        <w:instrText xml:space="preserve"> SEQ Figure \* ARABIC </w:instrText>
      </w:r>
      <w:r>
        <w:fldChar w:fldCharType="separate"/>
      </w:r>
      <w:r w:rsidR="00993D47">
        <w:rPr>
          <w:noProof/>
          <w:lang w:val="en-US"/>
        </w:rPr>
        <w:t>2</w:t>
      </w:r>
      <w:r>
        <w:fldChar w:fldCharType="end"/>
      </w:r>
      <w:r w:rsidRPr="00B105A0">
        <w:rPr>
          <w:lang w:val="en-US"/>
        </w:rPr>
        <w:t>.</w:t>
      </w:r>
      <w:r w:rsidR="00B105A0" w:rsidRPr="00B105A0">
        <w:rPr>
          <w:lang w:val="en-US"/>
        </w:rPr>
        <w:t xml:space="preserve"> </w:t>
      </w:r>
      <w:r w:rsidR="005A598F" w:rsidRPr="005A598F">
        <w:rPr>
          <w:lang w:val="en-US"/>
        </w:rPr>
        <w:t xml:space="preserve">Detailed circuit schematics for the high closed-loop gain (+40 dB) configurations investigated in both </w:t>
      </w:r>
      <w:proofErr w:type="spellStart"/>
      <w:r w:rsidR="005A598F" w:rsidRPr="005A598F">
        <w:rPr>
          <w:lang w:val="en-US"/>
        </w:rPr>
        <w:t>LTSpice</w:t>
      </w:r>
      <w:proofErr w:type="spellEnd"/>
      <w:r w:rsidR="005A598F" w:rsidRPr="005A598F">
        <w:rPr>
          <w:lang w:val="en-US"/>
        </w:rPr>
        <w:t xml:space="preserve"> simulation and laboratory </w:t>
      </w:r>
      <w:r w:rsidR="005A598F" w:rsidRPr="00B0082E">
        <w:rPr>
          <w:lang w:val="en-US"/>
        </w:rPr>
        <w:t>characterization</w:t>
      </w:r>
      <w:r w:rsidR="005A598F" w:rsidRPr="005A598F">
        <w:rPr>
          <w:lang w:val="en-US"/>
        </w:rPr>
        <w:t xml:space="preserve">. Left: Non-inverting amplifier employing </w:t>
      </w:r>
      <w:r w:rsidR="005A598F">
        <w:rPr>
          <w:lang w:val="en-US"/>
        </w:rPr>
        <w:t xml:space="preserve">a </w:t>
      </w:r>
      <w:r w:rsidR="005A598F" w:rsidRPr="00B0082E">
        <w:rPr>
          <w:lang w:val="en-US"/>
        </w:rPr>
        <w:t>1 k</w:t>
      </w:r>
      <w:r w:rsidR="005A598F">
        <w:t>Ω</w:t>
      </w:r>
      <w:r w:rsidR="005A598F" w:rsidRPr="00B0082E">
        <w:rPr>
          <w:lang w:val="en-US"/>
        </w:rPr>
        <w:t xml:space="preserve"> precision resistors </w:t>
      </w:r>
      <w:r w:rsidR="005A598F">
        <w:rPr>
          <w:lang w:val="en-US"/>
        </w:rPr>
        <w:t>(</w:t>
      </w:r>
      <w:r w:rsidR="005A598F" w:rsidRPr="005A598F">
        <w:rPr>
          <w:lang w:val="en-US"/>
        </w:rPr>
        <w:t>Ri</w:t>
      </w:r>
      <w:r w:rsidR="005A598F">
        <w:rPr>
          <w:lang w:val="en-US"/>
        </w:rPr>
        <w:t>)</w:t>
      </w:r>
      <w:r w:rsidR="005A598F">
        <w:rPr>
          <w:lang w:val="en-US"/>
        </w:rPr>
        <w:t xml:space="preserve"> coupled </w:t>
      </w:r>
      <w:r w:rsidR="005A598F" w:rsidRPr="005A598F">
        <w:rPr>
          <w:lang w:val="en-US"/>
        </w:rPr>
        <w:t xml:space="preserve">to ground and </w:t>
      </w:r>
      <w:r w:rsidR="005A598F" w:rsidRPr="00B0082E">
        <w:rPr>
          <w:lang w:val="en-US"/>
        </w:rPr>
        <w:t>1</w:t>
      </w:r>
      <w:r w:rsidR="005A598F">
        <w:rPr>
          <w:lang w:val="en-US"/>
        </w:rPr>
        <w:t>00</w:t>
      </w:r>
      <w:r w:rsidR="005A598F" w:rsidRPr="00B0082E">
        <w:rPr>
          <w:lang w:val="en-US"/>
        </w:rPr>
        <w:t xml:space="preserve"> k</w:t>
      </w:r>
      <w:r w:rsidR="005A598F">
        <w:t>Ω</w:t>
      </w:r>
      <w:r w:rsidR="005A598F" w:rsidRPr="00B0082E">
        <w:rPr>
          <w:lang w:val="en-US"/>
        </w:rPr>
        <w:t xml:space="preserve"> precision resistors</w:t>
      </w:r>
      <w:r w:rsidR="005A598F">
        <w:rPr>
          <w:lang w:val="en-US"/>
        </w:rPr>
        <w:t xml:space="preserve"> (Ro) for</w:t>
      </w:r>
      <w:r w:rsidR="005A598F" w:rsidRPr="00B0082E">
        <w:rPr>
          <w:lang w:val="en-US"/>
        </w:rPr>
        <w:t xml:space="preserve"> </w:t>
      </w:r>
      <w:r w:rsidR="005A598F" w:rsidRPr="005A598F">
        <w:rPr>
          <w:lang w:val="en-US"/>
        </w:rPr>
        <w:t xml:space="preserve">feedback. Right: Inverting amplifier with nominal closed-loop voltage </w:t>
      </w:r>
      <w:r w:rsidR="005A598F">
        <w:rPr>
          <w:lang w:val="en-US"/>
        </w:rPr>
        <w:t xml:space="preserve">employing a </w:t>
      </w:r>
      <w:r w:rsidR="005A598F" w:rsidRPr="00B0082E">
        <w:rPr>
          <w:lang w:val="en-US"/>
        </w:rPr>
        <w:t>1 k</w:t>
      </w:r>
      <w:r w:rsidR="005A598F">
        <w:t>Ω</w:t>
      </w:r>
      <w:r w:rsidR="005A598F" w:rsidRPr="00B0082E">
        <w:rPr>
          <w:lang w:val="en-US"/>
        </w:rPr>
        <w:t xml:space="preserve"> precision resistor for input coupling (Ri) </w:t>
      </w:r>
      <w:r w:rsidR="005A598F" w:rsidRPr="005A598F">
        <w:rPr>
          <w:lang w:val="en-US"/>
        </w:rPr>
        <w:t>and 100 k</w:t>
      </w:r>
      <w:r w:rsidR="005A598F">
        <w:t>Ω</w:t>
      </w:r>
      <w:r w:rsidR="005A598F" w:rsidRPr="005A598F">
        <w:rPr>
          <w:lang w:val="en-US"/>
        </w:rPr>
        <w:t xml:space="preserve"> </w:t>
      </w:r>
      <w:r w:rsidR="005A598F">
        <w:rPr>
          <w:lang w:val="en-US"/>
        </w:rPr>
        <w:t>for negative feedback (</w:t>
      </w:r>
      <w:r w:rsidR="005A598F" w:rsidRPr="005A598F">
        <w:rPr>
          <w:lang w:val="en-US"/>
        </w:rPr>
        <w:t>Ro</w:t>
      </w:r>
      <w:r w:rsidR="005A598F">
        <w:rPr>
          <w:lang w:val="en-US"/>
        </w:rPr>
        <w:t>)</w:t>
      </w:r>
      <w:r w:rsidR="005A598F" w:rsidRPr="005A598F">
        <w:rPr>
          <w:lang w:val="en-US"/>
        </w:rPr>
        <w:t xml:space="preserve">. </w:t>
      </w:r>
      <w:r w:rsidR="005A598F" w:rsidRPr="00B0082E">
        <w:rPr>
          <w:lang w:val="en-US"/>
        </w:rPr>
        <w:t>Both circuits are energized by symmetric dual DC power rails of V+ = +10 V and V- = -10 V</w:t>
      </w:r>
      <w:r w:rsidR="005A598F">
        <w:rPr>
          <w:lang w:val="en-US"/>
        </w:rPr>
        <w:t>.</w:t>
      </w:r>
    </w:p>
    <w:p w14:paraId="7E561637" w14:textId="0BBEA531" w:rsidR="005A598F" w:rsidRPr="005A598F" w:rsidRDefault="005A598F" w:rsidP="005A598F">
      <w:pPr>
        <w:pStyle w:val="Heading2"/>
        <w:rPr>
          <w:lang w:val="en-US"/>
        </w:rPr>
      </w:pPr>
      <w:r>
        <w:rPr>
          <w:lang w:val="en-US"/>
        </w:rPr>
        <w:t>Input Impedance</w:t>
      </w:r>
    </w:p>
    <w:p w14:paraId="313E609F" w14:textId="77777777" w:rsidR="00B0082E" w:rsidRPr="00B0082E" w:rsidRDefault="00B0082E" w:rsidP="00B0082E">
      <w:pPr>
        <w:rPr>
          <w:lang w:val="en-US"/>
        </w:rPr>
      </w:pPr>
    </w:p>
    <w:p w14:paraId="4111525B" w14:textId="7D781A11" w:rsidR="00B0082E" w:rsidRDefault="00FB4E0D" w:rsidP="00B0082E">
      <w:pPr>
        <w:rPr>
          <w:lang w:val="en-US"/>
        </w:rPr>
      </w:pPr>
      <w:r w:rsidRPr="00FB4E0D">
        <w:rPr>
          <w:lang w:val="en-US"/>
        </w:rPr>
        <w:t xml:space="preserve">The input impedance of the amplifier configurations was measured using a voltage divider formed by connecting a known series resistance, Rs, between the AC source and the amplifier input. A high input impedance is desirable so that the amplifier does not excessively load the signal source, since a low input impedance would draw current from the source and reduce the voltage that </w:t>
      </w:r>
      <w:r w:rsidR="00526344" w:rsidRPr="00FB4E0D">
        <w:rPr>
          <w:lang w:val="en-US"/>
        </w:rPr>
        <w:t>reaches</w:t>
      </w:r>
      <w:r w:rsidRPr="00FB4E0D">
        <w:rPr>
          <w:lang w:val="en-US"/>
        </w:rPr>
        <w:t xml:space="preserve"> the amplifier. The </w:t>
      </w:r>
      <w:r w:rsidR="00526344">
        <w:rPr>
          <w:lang w:val="en-US"/>
        </w:rPr>
        <w:t>simulated</w:t>
      </w:r>
      <w:r w:rsidRPr="00FB4E0D">
        <w:rPr>
          <w:lang w:val="en-US"/>
        </w:rPr>
        <w:t xml:space="preserve"> setup is shown in Figure 3, together with its equivalent circuit as seen by the source.</w:t>
      </w:r>
    </w:p>
    <w:p w14:paraId="33A5A3E4" w14:textId="77777777" w:rsidR="006405DF" w:rsidRPr="00FB4E0D" w:rsidRDefault="006405DF" w:rsidP="00B0082E">
      <w:pPr>
        <w:rPr>
          <w:lang w:val="en-US"/>
        </w:rPr>
      </w:pPr>
    </w:p>
    <w:p w14:paraId="6ED27902" w14:textId="43AA7566" w:rsidR="00B0082E" w:rsidRPr="006405DF" w:rsidRDefault="006405DF" w:rsidP="006405DF">
      <w:pPr>
        <w:rPr>
          <w:lang w:val="en-US"/>
        </w:rPr>
      </w:pPr>
      <w:r w:rsidRPr="006405DF">
        <w:rPr>
          <w:lang w:val="en-US"/>
        </w:rPr>
        <w:drawing>
          <wp:inline distT="0" distB="0" distL="0" distR="0" wp14:anchorId="2F95E02A" wp14:editId="60657D42">
            <wp:extent cx="6189345" cy="2592070"/>
            <wp:effectExtent l="0" t="0" r="0" b="0"/>
            <wp:docPr id="875232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232455" name=""/>
                    <pic:cNvPicPr/>
                  </pic:nvPicPr>
                  <pic:blipFill>
                    <a:blip r:embed="rId13"/>
                    <a:stretch>
                      <a:fillRect/>
                    </a:stretch>
                  </pic:blipFill>
                  <pic:spPr>
                    <a:xfrm>
                      <a:off x="0" y="0"/>
                      <a:ext cx="6189345" cy="2592070"/>
                    </a:xfrm>
                    <a:prstGeom prst="rect">
                      <a:avLst/>
                    </a:prstGeom>
                  </pic:spPr>
                </pic:pic>
              </a:graphicData>
            </a:graphic>
          </wp:inline>
        </w:drawing>
      </w:r>
    </w:p>
    <w:p w14:paraId="6DDE73CE" w14:textId="1D47A52C" w:rsidR="00B0082E" w:rsidRDefault="00B0082E" w:rsidP="00FB4E0D">
      <w:pPr>
        <w:pStyle w:val="Caption"/>
        <w:ind w:left="0" w:firstLine="0"/>
        <w:rPr>
          <w:lang w:val="en-US"/>
        </w:rPr>
      </w:pPr>
      <w:r w:rsidRPr="00FB4E0D">
        <w:rPr>
          <w:lang w:val="en-US"/>
        </w:rPr>
        <w:lastRenderedPageBreak/>
        <w:t xml:space="preserve">Figure </w:t>
      </w:r>
      <w:r>
        <w:fldChar w:fldCharType="begin"/>
      </w:r>
      <w:r w:rsidRPr="00FB4E0D">
        <w:rPr>
          <w:lang w:val="en-US"/>
        </w:rPr>
        <w:instrText xml:space="preserve"> SEQ Figure \* ARABIC </w:instrText>
      </w:r>
      <w:r>
        <w:fldChar w:fldCharType="separate"/>
      </w:r>
      <w:r w:rsidR="00993D47">
        <w:rPr>
          <w:noProof/>
          <w:lang w:val="en-US"/>
        </w:rPr>
        <w:t>3</w:t>
      </w:r>
      <w:r>
        <w:fldChar w:fldCharType="end"/>
      </w:r>
      <w:r w:rsidRPr="00FB4E0D">
        <w:rPr>
          <w:lang w:val="en-US"/>
        </w:rPr>
        <w:t>.</w:t>
      </w:r>
      <w:r w:rsidR="00FB4E0D" w:rsidRPr="00FB4E0D">
        <w:rPr>
          <w:lang w:val="en-US"/>
        </w:rPr>
        <w:t xml:space="preserve"> </w:t>
      </w:r>
      <w:r w:rsidR="00FB4E0D" w:rsidRPr="00FB4E0D">
        <w:rPr>
          <w:lang w:val="en-US"/>
        </w:rPr>
        <w:t>Circuit used to measure the input impedance of the amplifier configurations. Left: an example amplifier stage powered from ±10 V supplies, with the AC source V1 connected to the input through a known series resistor, R</w:t>
      </w:r>
      <w:r w:rsidR="0000797C">
        <w:rPr>
          <w:lang w:val="en-US"/>
        </w:rPr>
        <w:t>s</w:t>
      </w:r>
      <w:r w:rsidR="00FB4E0D" w:rsidRPr="00FB4E0D">
        <w:rPr>
          <w:lang w:val="en-US"/>
        </w:rPr>
        <w:t>. A non-inverting configuration is shown here for illustration. Right: equivalent circuit as seen by the AC source, in which the amplifier is represented by its input impedance Z</w:t>
      </w:r>
      <w:r w:rsidR="00FB4E0D" w:rsidRPr="0000797C">
        <w:rPr>
          <w:vertAlign w:val="subscript"/>
          <w:lang w:val="en-US"/>
        </w:rPr>
        <w:t>in</w:t>
      </w:r>
      <w:r w:rsidR="00FB4E0D" w:rsidRPr="00FB4E0D">
        <w:rPr>
          <w:lang w:val="en-US"/>
        </w:rPr>
        <w:t>, forming a voltage divider with Rs.</w:t>
      </w:r>
    </w:p>
    <w:p w14:paraId="3E6C6416" w14:textId="77777777" w:rsidR="004A7B7E" w:rsidRPr="004A7B7E" w:rsidRDefault="004A7B7E" w:rsidP="004A7B7E">
      <w:pPr>
        <w:rPr>
          <w:lang w:val="en-US"/>
        </w:rPr>
      </w:pPr>
    </w:p>
    <w:p w14:paraId="329B4C03" w14:textId="768993D1" w:rsidR="00FB4E0D" w:rsidRDefault="002E05EB" w:rsidP="00FB4E0D">
      <w:pPr>
        <w:rPr>
          <w:lang w:val="en-US"/>
        </w:rPr>
      </w:pPr>
      <w:r w:rsidRPr="002E05EB">
        <w:rPr>
          <w:lang w:val="en-US"/>
        </w:rPr>
        <w:t>Because Rs and Z</w:t>
      </w:r>
      <w:r w:rsidRPr="002E05EB">
        <w:rPr>
          <w:vertAlign w:val="subscript"/>
          <w:lang w:val="en-US"/>
        </w:rPr>
        <w:t>in</w:t>
      </w:r>
      <w:r w:rsidRPr="002E05EB">
        <w:rPr>
          <w:lang w:val="en-US"/>
        </w:rPr>
        <w:t xml:space="preserve"> form a voltage divider, the source voltage V</w:t>
      </w:r>
      <w:r w:rsidRPr="002E05EB">
        <w:rPr>
          <w:vertAlign w:val="subscript"/>
          <w:lang w:val="en-US"/>
        </w:rPr>
        <w:t>in</w:t>
      </w:r>
      <w:r w:rsidRPr="002E05EB">
        <w:rPr>
          <w:lang w:val="en-US"/>
        </w:rPr>
        <w:t xml:space="preserve"> divides between them in proportion to their values. Measuring V</w:t>
      </w:r>
      <w:r w:rsidRPr="002E05EB">
        <w:rPr>
          <w:vertAlign w:val="subscript"/>
          <w:lang w:val="en-US"/>
        </w:rPr>
        <w:t>in</w:t>
      </w:r>
      <w:r w:rsidRPr="002E05EB">
        <w:rPr>
          <w:lang w:val="en-US"/>
        </w:rPr>
        <w:t xml:space="preserve"> and V</w:t>
      </w:r>
      <w:r w:rsidRPr="002E05EB">
        <w:rPr>
          <w:vertAlign w:val="subscript"/>
          <w:lang w:val="en-US"/>
        </w:rPr>
        <w:t>R</w:t>
      </w:r>
      <w:r w:rsidRPr="002E05EB">
        <w:rPr>
          <w:lang w:val="en-US"/>
        </w:rPr>
        <w:t xml:space="preserve"> (the voltage across the series resistor) gives the input impedance as</w:t>
      </w:r>
      <w:r w:rsidRPr="002E05EB">
        <w:rPr>
          <w:lang w:val="en-US"/>
        </w:rPr>
        <w:t>:</w:t>
      </w:r>
    </w:p>
    <w:p w14:paraId="5ECBF9C5" w14:textId="2B5D3FBD" w:rsidR="002E05EB" w:rsidRDefault="007C51ED" w:rsidP="00FB4E0D">
      <w:pPr>
        <w:rPr>
          <w:lang w:val="en-US"/>
        </w:rPr>
      </w:pPr>
      <m:oMathPara>
        <m:oMath>
          <m:sSub>
            <m:sSubPr>
              <m:ctrlPr>
                <w:rPr>
                  <w:rFonts w:ascii="Cambria Math" w:hAnsi="Cambria Math"/>
                </w:rPr>
              </m:ctrlPr>
            </m:sSubPr>
            <m:e>
              <m:r>
                <m:rPr>
                  <m:nor/>
                </m:rPr>
                <w:rPr>
                  <w:rFonts w:ascii="Cambria Math" w:hAnsi="Cambria Math"/>
                </w:rPr>
                <m:t>Z</m:t>
              </m:r>
            </m:e>
            <m:sub>
              <m:r>
                <m:rPr>
                  <m:nor/>
                </m:rPr>
                <w:rPr>
                  <w:rFonts w:ascii="Cambria Math" w:hAnsi="Cambria Math"/>
                </w:rPr>
                <m:t>in</m:t>
              </m:r>
            </m:sub>
          </m:sSub>
          <m:r>
            <w:rPr>
              <w:rFonts w:ascii="Cambria Math" w:hAnsi="Cambria Math"/>
            </w:rPr>
            <m:t>=</m:t>
          </m:r>
          <m:sSub>
            <m:sSubPr>
              <m:ctrlPr>
                <w:rPr>
                  <w:rFonts w:ascii="Cambria Math" w:hAnsi="Cambria Math"/>
                </w:rPr>
              </m:ctrlPr>
            </m:sSubPr>
            <m:e>
              <m:r>
                <m:rPr>
                  <m:nor/>
                </m:rPr>
                <w:rPr>
                  <w:rFonts w:ascii="Cambria Math" w:hAnsi="Cambria Math"/>
                </w:rPr>
                <m:t>R</m:t>
              </m:r>
            </m:e>
            <m:sub>
              <m:r>
                <m:rPr>
                  <m:nor/>
                </m:rPr>
                <w:rPr>
                  <w:rFonts w:ascii="Cambria Math" w:hAnsi="Cambria Math"/>
                </w:rPr>
                <m:t>s</m:t>
              </m:r>
            </m:sub>
          </m:sSub>
          <m:d>
            <m:dPr>
              <m:ctrlPr>
                <w:rPr>
                  <w:rFonts w:ascii="Cambria Math" w:hAnsi="Cambria Math"/>
                </w:rPr>
              </m:ctrlPr>
            </m:dPr>
            <m:e>
              <m:f>
                <m:fPr>
                  <m:ctrlPr>
                    <w:rPr>
                      <w:rFonts w:ascii="Cambria Math" w:hAnsi="Cambria Math"/>
                    </w:rPr>
                  </m:ctrlPr>
                </m:fPr>
                <m:num>
                  <m:sSub>
                    <m:sSubPr>
                      <m:ctrlPr>
                        <w:rPr>
                          <w:rFonts w:ascii="Cambria Math" w:hAnsi="Cambria Math"/>
                        </w:rPr>
                      </m:ctrlPr>
                    </m:sSubPr>
                    <m:e>
                      <m:r>
                        <m:rPr>
                          <m:nor/>
                        </m:rPr>
                        <w:rPr>
                          <w:rFonts w:ascii="Cambria Math" w:hAnsi="Cambria Math"/>
                        </w:rPr>
                        <m:t>V</m:t>
                      </m:r>
                    </m:e>
                    <m:sub>
                      <m:r>
                        <m:rPr>
                          <m:nor/>
                        </m:rPr>
                        <w:rPr>
                          <w:rFonts w:ascii="Cambria Math" w:hAnsi="Cambria Math"/>
                        </w:rPr>
                        <m:t>in</m:t>
                      </m:r>
                    </m:sub>
                  </m:sSub>
                </m:num>
                <m:den>
                  <m:sSub>
                    <m:sSubPr>
                      <m:ctrlPr>
                        <w:rPr>
                          <w:rFonts w:ascii="Cambria Math" w:hAnsi="Cambria Math"/>
                        </w:rPr>
                      </m:ctrlPr>
                    </m:sSubPr>
                    <m:e>
                      <m:r>
                        <m:rPr>
                          <m:nor/>
                        </m:rPr>
                        <w:rPr>
                          <w:rFonts w:ascii="Cambria Math" w:hAnsi="Cambria Math"/>
                        </w:rPr>
                        <m:t>V</m:t>
                      </m:r>
                    </m:e>
                    <m:sub>
                      <m:r>
                        <m:rPr>
                          <m:nor/>
                        </m:rPr>
                        <w:rPr>
                          <w:rFonts w:ascii="Cambria Math" w:hAnsi="Cambria Math"/>
                        </w:rPr>
                        <m:t>R</m:t>
                      </m:r>
                    </m:sub>
                  </m:sSub>
                </m:den>
              </m:f>
              <m:r>
                <w:rPr>
                  <w:rFonts w:ascii="Cambria Math" w:hAnsi="Cambria Math"/>
                </w:rPr>
                <m:t>-1</m:t>
              </m:r>
            </m:e>
          </m:d>
        </m:oMath>
      </m:oMathPara>
    </w:p>
    <w:p w14:paraId="05000C99" w14:textId="5B7C627C" w:rsidR="002E05EB" w:rsidRPr="00B53FCB" w:rsidRDefault="002E05EB" w:rsidP="002E05EB">
      <w:pPr>
        <w:pStyle w:val="Heading2"/>
        <w:rPr>
          <w:lang w:val="en-US"/>
        </w:rPr>
      </w:pPr>
      <w:r>
        <w:rPr>
          <w:lang w:val="en-US"/>
        </w:rPr>
        <w:t>Step response</w:t>
      </w:r>
    </w:p>
    <w:p w14:paraId="2645BD92" w14:textId="5C865411" w:rsidR="0021493D" w:rsidRDefault="00B53FCB" w:rsidP="00B53FCB">
      <w:pPr>
        <w:spacing w:before="100" w:beforeAutospacing="1" w:after="100" w:afterAutospacing="1"/>
        <w:rPr>
          <w:lang w:val="en-US"/>
        </w:rPr>
      </w:pPr>
      <w:r w:rsidRPr="00B53FCB">
        <w:t>The slew rate of an op-amp is the maximum rate at which its output voltage can change in response to a step input voltage. It depends on the high-frequency response of the amplifier stages inside the op-amp.</w:t>
      </w:r>
      <w:r>
        <w:t xml:space="preserve"> T</w:t>
      </w:r>
      <w:r w:rsidRPr="00B53FCB">
        <w:t>he high-frequency components of a voltage step are contained in its rising edge, and the upper critical frequency of an amplifier limits how well it can respond to a step input</w:t>
      </w:r>
      <w:r w:rsidR="00507DCF">
        <w:t xml:space="preserve"> (Floyd, 2005, p</w:t>
      </w:r>
      <w:r w:rsidRPr="00B53FCB">
        <w:t>.</w:t>
      </w:r>
      <w:r w:rsidR="00507DCF">
        <w:t>609).</w:t>
      </w:r>
      <w:r w:rsidRPr="00B53FCB">
        <w:t xml:space="preserve"> </w:t>
      </w:r>
      <w:r w:rsidR="0021493D" w:rsidRPr="0021493D">
        <w:rPr>
          <w:lang w:val="en-US"/>
        </w:rPr>
        <w:t>The slew rate was measured with the op-amp connected as a unity-gain voltage follower, as shown in Figure 4.</w:t>
      </w:r>
    </w:p>
    <w:p w14:paraId="58599E00" w14:textId="5F6DF0DC" w:rsidR="006405DF" w:rsidRDefault="006405DF" w:rsidP="006405DF">
      <w:pPr>
        <w:spacing w:before="100" w:beforeAutospacing="1" w:after="100" w:afterAutospacing="1"/>
        <w:jc w:val="center"/>
        <w:rPr>
          <w:lang w:val="en-US"/>
        </w:rPr>
      </w:pPr>
      <w:r w:rsidRPr="006405DF">
        <w:rPr>
          <w:lang w:val="en-US"/>
        </w:rPr>
        <w:drawing>
          <wp:inline distT="0" distB="0" distL="0" distR="0" wp14:anchorId="17BE110D" wp14:editId="54AB8003">
            <wp:extent cx="5367867" cy="2637398"/>
            <wp:effectExtent l="0" t="0" r="4445" b="4445"/>
            <wp:docPr id="314455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455512" name=""/>
                    <pic:cNvPicPr/>
                  </pic:nvPicPr>
                  <pic:blipFill>
                    <a:blip r:embed="rId14"/>
                    <a:stretch>
                      <a:fillRect/>
                    </a:stretch>
                  </pic:blipFill>
                  <pic:spPr>
                    <a:xfrm>
                      <a:off x="0" y="0"/>
                      <a:ext cx="5388336" cy="2647455"/>
                    </a:xfrm>
                    <a:prstGeom prst="rect">
                      <a:avLst/>
                    </a:prstGeom>
                  </pic:spPr>
                </pic:pic>
              </a:graphicData>
            </a:graphic>
          </wp:inline>
        </w:drawing>
      </w:r>
    </w:p>
    <w:p w14:paraId="38EBCE9B" w14:textId="3FC1CDBD" w:rsidR="0021493D" w:rsidRPr="0021493D" w:rsidRDefault="00572EB1" w:rsidP="00572EB1">
      <w:pPr>
        <w:pStyle w:val="Caption"/>
        <w:ind w:left="0" w:firstLine="0"/>
        <w:rPr>
          <w:lang w:val="en-US"/>
        </w:rPr>
      </w:pPr>
      <w:r w:rsidRPr="00572EB1">
        <w:rPr>
          <w:lang w:val="en-US"/>
        </w:rPr>
        <w:t xml:space="preserve">Figure </w:t>
      </w:r>
      <w:r>
        <w:fldChar w:fldCharType="begin"/>
      </w:r>
      <w:r w:rsidRPr="00572EB1">
        <w:rPr>
          <w:lang w:val="en-US"/>
        </w:rPr>
        <w:instrText xml:space="preserve"> SEQ Figure \* ARABIC </w:instrText>
      </w:r>
      <w:r>
        <w:fldChar w:fldCharType="separate"/>
      </w:r>
      <w:r w:rsidR="00993D47">
        <w:rPr>
          <w:noProof/>
          <w:lang w:val="en-US"/>
        </w:rPr>
        <w:t>4</w:t>
      </w:r>
      <w:r>
        <w:fldChar w:fldCharType="end"/>
      </w:r>
      <w:r w:rsidRPr="00572EB1">
        <w:rPr>
          <w:lang w:val="en-US"/>
        </w:rPr>
        <w:t xml:space="preserve">. </w:t>
      </w:r>
      <w:r w:rsidRPr="0021493D">
        <w:rPr>
          <w:lang w:val="en-US"/>
        </w:rPr>
        <w:t>Circuit used to measure the slew rate and step response of the op-amp. An LM358 is connected as a unity-gain voltage follower, with the output connected directly to the inverting input, and is powered from ±10 V supplies. The pulse source V1 drives the non-inverting input with a step input, and the output voltage VOUT is observed to determine how quickly it can follow the rising edge.</w:t>
      </w:r>
    </w:p>
    <w:p w14:paraId="597A709C" w14:textId="3EF98295" w:rsidR="0021493D" w:rsidRDefault="0021493D" w:rsidP="00572EB1">
      <w:pPr>
        <w:pStyle w:val="Caption"/>
        <w:ind w:left="0" w:firstLine="0"/>
        <w:rPr>
          <w:lang w:val="en-US" w:eastAsia="fi-FI"/>
        </w:rPr>
      </w:pPr>
    </w:p>
    <w:p w14:paraId="0F6C619C" w14:textId="48457FE9" w:rsidR="0021493D" w:rsidRDefault="0021493D" w:rsidP="0021493D">
      <w:pPr>
        <w:rPr>
          <w:lang w:val="en-US"/>
        </w:rPr>
      </w:pPr>
      <w:r w:rsidRPr="0021493D">
        <w:rPr>
          <w:lang w:val="en-US"/>
        </w:rPr>
        <w:t>The slew rate was determined from the output waveform by measuring the change in output voltage over the time taken for that change during the rising edge, as given b</w:t>
      </w:r>
      <w:r w:rsidRPr="0021493D">
        <w:rPr>
          <w:lang w:val="en-US"/>
        </w:rPr>
        <w:t>y:</w:t>
      </w:r>
    </w:p>
    <w:p w14:paraId="4FE3C7F7" w14:textId="77777777" w:rsidR="00844614" w:rsidRPr="0021493D" w:rsidRDefault="00844614" w:rsidP="0021493D">
      <w:pPr>
        <w:rPr>
          <w:lang w:val="en-US"/>
        </w:rPr>
      </w:pPr>
    </w:p>
    <w:p w14:paraId="306158FD" w14:textId="7486C229" w:rsidR="00507DCF" w:rsidRDefault="007C51ED" w:rsidP="00B53FCB">
      <w:pPr>
        <w:spacing w:before="100" w:beforeAutospacing="1" w:after="100" w:afterAutospacing="1"/>
      </w:pPr>
      <m:oMathPara>
        <m:oMath>
          <m:r>
            <m:rPr>
              <m:nor/>
            </m:rPr>
            <w:rPr>
              <w:rFonts w:ascii="Cambria Math" w:hAnsi="Cambria Math"/>
            </w:rPr>
            <m:t>SR</m:t>
          </m:r>
          <m:r>
            <w:rPr>
              <w:rFonts w:ascii="Cambria Math" w:hAnsi="Cambria Math"/>
            </w:rPr>
            <m:t>=</m:t>
          </m:r>
          <m:f>
            <m:fPr>
              <m:ctrlPr>
                <w:rPr>
                  <w:rFonts w:ascii="Cambria Math" w:hAnsi="Cambria Math"/>
                </w:rPr>
              </m:ctrlPr>
            </m:fPr>
            <m:num>
              <m:r>
                <w:rPr>
                  <w:rFonts w:ascii="Cambria Math" w:hAnsi="Cambria Math"/>
                </w:rPr>
                <m:t>Δ</m:t>
              </m:r>
              <m:r>
                <m:rPr>
                  <m:nor/>
                </m:rPr>
                <w:rPr>
                  <w:rFonts w:ascii="Cambria Math" w:hAnsi="Cambria Math"/>
                </w:rPr>
                <m:t>V</m:t>
              </m:r>
            </m:num>
            <m:den>
              <m:r>
                <w:rPr>
                  <w:rFonts w:ascii="Cambria Math" w:hAnsi="Cambria Math"/>
                </w:rPr>
                <m:t>Δ</m:t>
              </m:r>
              <m:r>
                <m:rPr>
                  <m:nor/>
                </m:rPr>
                <w:rPr>
                  <w:rFonts w:ascii="Cambria Math" w:hAnsi="Cambria Math"/>
                </w:rPr>
                <m:t>t</m:t>
              </m:r>
            </m:den>
          </m:f>
        </m:oMath>
      </m:oMathPara>
    </w:p>
    <w:p w14:paraId="31A47611" w14:textId="77777777" w:rsidR="00507DCF" w:rsidRDefault="00507DCF" w:rsidP="00B53FCB">
      <w:pPr>
        <w:spacing w:before="100" w:beforeAutospacing="1" w:after="100" w:afterAutospacing="1"/>
      </w:pPr>
    </w:p>
    <w:p w14:paraId="34AF4007" w14:textId="77777777" w:rsidR="00CA0ACD" w:rsidRDefault="00CA0ACD" w:rsidP="00B53FCB">
      <w:pPr>
        <w:spacing w:before="100" w:beforeAutospacing="1" w:after="100" w:afterAutospacing="1"/>
      </w:pPr>
    </w:p>
    <w:p w14:paraId="00108CD6" w14:textId="225699CB" w:rsidR="00507DCF" w:rsidRDefault="00423AF2" w:rsidP="00423AF2">
      <w:pPr>
        <w:pStyle w:val="Heading2"/>
      </w:pPr>
      <w:r>
        <w:t>Output voltage swing</w:t>
      </w:r>
    </w:p>
    <w:p w14:paraId="330DA012" w14:textId="77777777" w:rsidR="006D3D30" w:rsidRDefault="006D3D30" w:rsidP="006D3D30"/>
    <w:p w14:paraId="773519FE" w14:textId="77777777" w:rsidR="00F91357" w:rsidRDefault="001925C4" w:rsidP="00F91357">
      <w:pPr>
        <w:rPr>
          <w:lang w:val="en-US"/>
        </w:rPr>
      </w:pPr>
      <w:r w:rsidRPr="001925C4">
        <w:rPr>
          <w:lang w:val="en-US"/>
        </w:rPr>
        <w:t>When no input signal is applied, the output of an op-amp is ideally 0 V, which is known as the quiescent output voltage. When an input signal is applied, the output could ideally swing as far as ±V</w:t>
      </w:r>
      <w:r w:rsidRPr="001925C4">
        <w:rPr>
          <w:vertAlign w:val="subscript"/>
          <w:lang w:val="en-US"/>
        </w:rPr>
        <w:t>CC</w:t>
      </w:r>
      <w:r>
        <w:rPr>
          <w:lang w:val="en-US"/>
        </w:rPr>
        <w:t xml:space="preserve">, </w:t>
      </w:r>
      <w:r w:rsidRPr="001925C4">
        <w:rPr>
          <w:lang w:val="en-US"/>
        </w:rPr>
        <w:t>the suppl</w:t>
      </w:r>
      <w:r>
        <w:rPr>
          <w:lang w:val="en-US"/>
        </w:rPr>
        <w:t>y rail</w:t>
      </w:r>
      <w:r w:rsidRPr="001925C4">
        <w:rPr>
          <w:lang w:val="en-US"/>
        </w:rPr>
        <w:t xml:space="preserve"> voltages. In practice, the output can come close to these limits but never quite reaches them. The peak-to-peak output swing depends on the load connected to the op-amp, and it increases as the load resistance increases</w:t>
      </w:r>
      <w:r w:rsidR="00F67DD9">
        <w:rPr>
          <w:lang w:val="en-US"/>
        </w:rPr>
        <w:t xml:space="preserve"> </w:t>
      </w:r>
      <w:r w:rsidR="00F67DD9">
        <w:t>(Floyd, 2005, p</w:t>
      </w:r>
      <w:r w:rsidR="00F67DD9" w:rsidRPr="00B53FCB">
        <w:t>.</w:t>
      </w:r>
      <w:r w:rsidR="00F67DD9">
        <w:t>60</w:t>
      </w:r>
      <w:r w:rsidR="00F67DD9">
        <w:t>7</w:t>
      </w:r>
      <w:r w:rsidR="00F67DD9">
        <w:t>)</w:t>
      </w:r>
      <w:r w:rsidRPr="001925C4">
        <w:rPr>
          <w:lang w:val="en-US"/>
        </w:rPr>
        <w:t>.</w:t>
      </w:r>
      <w:r w:rsidR="00F91357">
        <w:rPr>
          <w:lang w:val="en-US"/>
        </w:rPr>
        <w:t xml:space="preserve"> </w:t>
      </w:r>
    </w:p>
    <w:p w14:paraId="46303CB2" w14:textId="77777777" w:rsidR="004B1EF7" w:rsidRDefault="004B1EF7" w:rsidP="00F91357">
      <w:pPr>
        <w:rPr>
          <w:lang w:val="en-US"/>
        </w:rPr>
      </w:pPr>
    </w:p>
    <w:p w14:paraId="631F4D58" w14:textId="34AB8709" w:rsidR="001925C4" w:rsidRDefault="00F91357" w:rsidP="00EE4992">
      <w:pPr>
        <w:rPr>
          <w:lang w:val="en-US"/>
        </w:rPr>
      </w:pPr>
      <w:r>
        <w:rPr>
          <w:lang w:val="en-US"/>
        </w:rPr>
        <w:t>The LM358 is a</w:t>
      </w:r>
      <w:r w:rsidRPr="00F91357">
        <w:rPr>
          <w:lang w:val="en-US"/>
        </w:rPr>
        <w:t xml:space="preserve"> so-called single-supply op amp. It has a C-M</w:t>
      </w:r>
      <w:r>
        <w:rPr>
          <w:lang w:val="en-US"/>
        </w:rPr>
        <w:t xml:space="preserve"> </w:t>
      </w:r>
      <w:r w:rsidR="006866C8">
        <w:rPr>
          <w:lang w:val="en-US"/>
        </w:rPr>
        <w:t xml:space="preserve">(Common mode) </w:t>
      </w:r>
      <w:r w:rsidRPr="00F91357">
        <w:rPr>
          <w:lang w:val="en-US"/>
        </w:rPr>
        <w:t>range that extends to, and often slightly below, the negative rail.</w:t>
      </w:r>
      <w:r>
        <w:rPr>
          <w:lang w:val="en-US"/>
        </w:rPr>
        <w:t xml:space="preserve"> </w:t>
      </w:r>
      <w:r w:rsidRPr="00F91357">
        <w:rPr>
          <w:lang w:val="en-US"/>
        </w:rPr>
        <w:t>That range allows its use in a wider range of circuits that operate</w:t>
      </w:r>
      <w:r>
        <w:rPr>
          <w:lang w:val="en-US"/>
        </w:rPr>
        <w:t xml:space="preserve"> </w:t>
      </w:r>
      <w:r w:rsidRPr="00F91357">
        <w:rPr>
          <w:lang w:val="en-US"/>
        </w:rPr>
        <w:t>close to ground.</w:t>
      </w:r>
      <w:r w:rsidRPr="00F91357">
        <w:rPr>
          <w:lang w:val="en-US"/>
        </w:rPr>
        <w:t xml:space="preserve"> </w:t>
      </w:r>
      <w:r w:rsidRPr="00F91357">
        <w:rPr>
          <w:lang w:val="en-US"/>
        </w:rPr>
        <w:t>A “rail-to-rail” op-amp goes further, since it can operate with input voltages equal to, or even slightly beyond, both supply rails</w:t>
      </w:r>
      <w:r>
        <w:rPr>
          <w:lang w:val="en-US"/>
        </w:rPr>
        <w:t xml:space="preserve"> </w:t>
      </w:r>
      <w:r>
        <w:rPr>
          <w:lang w:val="en-US"/>
        </w:rPr>
        <w:t>(Trump, 2017, p.4)</w:t>
      </w:r>
      <w:r w:rsidRPr="00F91357">
        <w:rPr>
          <w:lang w:val="en-US"/>
        </w:rPr>
        <w:t>.</w:t>
      </w:r>
    </w:p>
    <w:p w14:paraId="31F5DD30" w14:textId="77777777" w:rsidR="00F91357" w:rsidRPr="00F91357" w:rsidRDefault="00F91357" w:rsidP="00EE4992">
      <w:pPr>
        <w:rPr>
          <w:lang w:val="en-US" w:eastAsia="fi-FI"/>
        </w:rPr>
      </w:pPr>
    </w:p>
    <w:p w14:paraId="51515C94" w14:textId="77777777" w:rsidR="00EE4992" w:rsidRDefault="00EE4992" w:rsidP="00EE4992">
      <w:pPr>
        <w:keepNext/>
        <w:jc w:val="center"/>
      </w:pPr>
      <w:r w:rsidRPr="00EE4992">
        <w:drawing>
          <wp:inline distT="0" distB="0" distL="0" distR="0" wp14:anchorId="1CFF150C" wp14:editId="004E0308">
            <wp:extent cx="4474724" cy="2044136"/>
            <wp:effectExtent l="0" t="0" r="6350" b="1270"/>
            <wp:docPr id="460185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185193" name=""/>
                    <pic:cNvPicPr/>
                  </pic:nvPicPr>
                  <pic:blipFill>
                    <a:blip r:embed="rId15"/>
                    <a:stretch>
                      <a:fillRect/>
                    </a:stretch>
                  </pic:blipFill>
                  <pic:spPr>
                    <a:xfrm>
                      <a:off x="0" y="0"/>
                      <a:ext cx="4474724" cy="2044136"/>
                    </a:xfrm>
                    <a:prstGeom prst="rect">
                      <a:avLst/>
                    </a:prstGeom>
                  </pic:spPr>
                </pic:pic>
              </a:graphicData>
            </a:graphic>
          </wp:inline>
        </w:drawing>
      </w:r>
    </w:p>
    <w:p w14:paraId="598F9BBC" w14:textId="4A6905B3" w:rsidR="00EE4992" w:rsidRDefault="00EE4992" w:rsidP="00952E0E">
      <w:pPr>
        <w:pStyle w:val="Caption"/>
        <w:ind w:left="0" w:firstLine="0"/>
        <w:rPr>
          <w:lang w:val="en-US"/>
        </w:rPr>
      </w:pPr>
      <w:r w:rsidRPr="00CA2353">
        <w:rPr>
          <w:lang w:val="en-US"/>
        </w:rPr>
        <w:t xml:space="preserve">Figure </w:t>
      </w:r>
      <w:r>
        <w:fldChar w:fldCharType="begin"/>
      </w:r>
      <w:r w:rsidRPr="00CA2353">
        <w:rPr>
          <w:lang w:val="en-US"/>
        </w:rPr>
        <w:instrText xml:space="preserve"> SEQ Figure \* ARABIC </w:instrText>
      </w:r>
      <w:r>
        <w:fldChar w:fldCharType="separate"/>
      </w:r>
      <w:r w:rsidR="00993D47">
        <w:rPr>
          <w:noProof/>
          <w:lang w:val="en-US"/>
        </w:rPr>
        <w:t>5</w:t>
      </w:r>
      <w:r>
        <w:fldChar w:fldCharType="end"/>
      </w:r>
      <w:r w:rsidRPr="00CA2353">
        <w:rPr>
          <w:lang w:val="en-US"/>
        </w:rPr>
        <w:t>.</w:t>
      </w:r>
      <w:r w:rsidR="00CA2353" w:rsidRPr="00CA2353">
        <w:rPr>
          <w:lang w:val="en-US"/>
        </w:rPr>
        <w:t xml:space="preserve"> </w:t>
      </w:r>
      <w:r w:rsidR="00CA2353" w:rsidRPr="00CA2353">
        <w:rPr>
          <w:lang w:val="en-US"/>
        </w:rPr>
        <w:t>Input and output voltage ranges of a typical op amp used</w:t>
      </w:r>
      <w:r w:rsidR="00CA2353" w:rsidRPr="00CA2353">
        <w:rPr>
          <w:lang w:val="en-US"/>
        </w:rPr>
        <w:t xml:space="preserve"> </w:t>
      </w:r>
      <w:r w:rsidR="00CA2353" w:rsidRPr="00CA2353">
        <w:rPr>
          <w:lang w:val="en-US"/>
        </w:rPr>
        <w:t>on dual supplies</w:t>
      </w:r>
      <w:r w:rsidR="00952E0E">
        <w:rPr>
          <w:lang w:val="en-US"/>
        </w:rPr>
        <w:t xml:space="preserve">. </w:t>
      </w:r>
      <w:r w:rsidR="00952E0E" w:rsidRPr="00952E0E">
        <w:rPr>
          <w:lang w:val="en-US"/>
        </w:rPr>
        <w:t xml:space="preserve">The output capability of the example </w:t>
      </w:r>
      <w:r w:rsidR="00952E0E">
        <w:rPr>
          <w:lang w:val="en-US"/>
        </w:rPr>
        <w:t>is</w:t>
      </w:r>
      <w:r w:rsidR="00952E0E" w:rsidRPr="00952E0E">
        <w:rPr>
          <w:lang w:val="en-US"/>
        </w:rPr>
        <w:t xml:space="preserve"> limited</w:t>
      </w:r>
      <w:r w:rsidR="00952E0E">
        <w:rPr>
          <w:lang w:val="en-US"/>
        </w:rPr>
        <w:t xml:space="preserve"> </w:t>
      </w:r>
      <w:r w:rsidR="00952E0E" w:rsidRPr="00952E0E">
        <w:rPr>
          <w:lang w:val="en-US"/>
        </w:rPr>
        <w:t>to 2 V from the negative rail and 2.5 V from the positive rail, which</w:t>
      </w:r>
      <w:r w:rsidR="00952E0E">
        <w:rPr>
          <w:lang w:val="en-US"/>
        </w:rPr>
        <w:t xml:space="preserve"> </w:t>
      </w:r>
      <w:r w:rsidR="00952E0E" w:rsidRPr="00952E0E">
        <w:rPr>
          <w:lang w:val="en-US"/>
        </w:rPr>
        <w:t xml:space="preserve">is due to the limited-input C-M range. </w:t>
      </w:r>
      <w:r w:rsidR="00952E0E">
        <w:rPr>
          <w:lang w:val="en-US"/>
        </w:rPr>
        <w:t xml:space="preserve">One </w:t>
      </w:r>
      <w:r w:rsidR="00952E0E" w:rsidRPr="00952E0E">
        <w:rPr>
          <w:lang w:val="en-US"/>
        </w:rPr>
        <w:t>would need to configure</w:t>
      </w:r>
      <w:r w:rsidR="00952E0E">
        <w:rPr>
          <w:lang w:val="en-US"/>
        </w:rPr>
        <w:t xml:space="preserve"> </w:t>
      </w:r>
      <w:r w:rsidR="00952E0E" w:rsidRPr="00952E0E">
        <w:rPr>
          <w:lang w:val="en-US"/>
        </w:rPr>
        <w:t>this op amp in a higher gain to deliver its full output-voltage range.</w:t>
      </w:r>
      <w:r w:rsidR="00CA2353" w:rsidRPr="00CA2353">
        <w:rPr>
          <w:lang w:val="en-US"/>
        </w:rPr>
        <w:t xml:space="preserve"> </w:t>
      </w:r>
      <w:r w:rsidR="00CA2353">
        <w:rPr>
          <w:lang w:val="en-US"/>
        </w:rPr>
        <w:t>(</w:t>
      </w:r>
      <w:r w:rsidR="006D3D30">
        <w:rPr>
          <w:lang w:val="en-US"/>
        </w:rPr>
        <w:t>Trump, 2017, p.4</w:t>
      </w:r>
      <w:r w:rsidR="00CA2353">
        <w:rPr>
          <w:lang w:val="en-US"/>
        </w:rPr>
        <w:t>)</w:t>
      </w:r>
      <w:r w:rsidR="00CA2353" w:rsidRPr="00CA2353">
        <w:rPr>
          <w:lang w:val="en-US"/>
        </w:rPr>
        <w:t>.</w:t>
      </w:r>
    </w:p>
    <w:p w14:paraId="6B281F36" w14:textId="77777777" w:rsidR="006D3D30" w:rsidRDefault="006D3D30" w:rsidP="006D3D30">
      <w:pPr>
        <w:rPr>
          <w:lang w:val="en-US"/>
        </w:rPr>
      </w:pPr>
    </w:p>
    <w:p w14:paraId="01B15594" w14:textId="072D4D1E" w:rsidR="000D641B" w:rsidRDefault="00045DFC" w:rsidP="006866C8">
      <w:pPr>
        <w:rPr>
          <w:lang w:val="en-US"/>
        </w:rPr>
      </w:pPr>
      <w:r w:rsidRPr="00045DFC">
        <w:rPr>
          <w:lang w:val="en-US"/>
        </w:rPr>
        <w:t xml:space="preserve">The simulated output swing limits, </w:t>
      </w:r>
      <w:r>
        <w:rPr>
          <w:lang w:val="en-US"/>
        </w:rPr>
        <w:t>V</w:t>
      </w:r>
      <w:r>
        <w:rPr>
          <w:vertAlign w:val="subscript"/>
          <w:lang w:val="en-US"/>
        </w:rPr>
        <w:t>OH</w:t>
      </w:r>
      <w:r>
        <w:rPr>
          <w:lang w:val="en-US"/>
        </w:rPr>
        <w:t xml:space="preserve"> and V</w:t>
      </w:r>
      <w:r>
        <w:rPr>
          <w:vertAlign w:val="subscript"/>
          <w:lang w:val="en-US"/>
        </w:rPr>
        <w:t>OL</w:t>
      </w:r>
      <w:r w:rsidRPr="00045DFC">
        <w:rPr>
          <w:lang w:val="en-US"/>
        </w:rPr>
        <w:t>, were estimated using the circuit shown in Figure 6.</w:t>
      </w:r>
      <w:r w:rsidR="000D641B">
        <w:rPr>
          <w:lang w:val="en-US"/>
        </w:rPr>
        <w:t xml:space="preserve"> </w:t>
      </w:r>
    </w:p>
    <w:p w14:paraId="21E3E6A3" w14:textId="77777777" w:rsidR="006405DF" w:rsidRDefault="006405DF" w:rsidP="006866C8">
      <w:pPr>
        <w:rPr>
          <w:lang w:val="en-US"/>
        </w:rPr>
      </w:pPr>
    </w:p>
    <w:p w14:paraId="142EC87C" w14:textId="11CC5EF9" w:rsidR="00045DFC" w:rsidRDefault="006405DF" w:rsidP="006405DF">
      <w:pPr>
        <w:jc w:val="center"/>
        <w:rPr>
          <w:lang w:val="en-US"/>
        </w:rPr>
      </w:pPr>
      <w:r w:rsidRPr="006405DF">
        <w:rPr>
          <w:lang w:val="en-US"/>
        </w:rPr>
        <w:drawing>
          <wp:inline distT="0" distB="0" distL="0" distR="0" wp14:anchorId="6864352B" wp14:editId="37382772">
            <wp:extent cx="5147733" cy="2351786"/>
            <wp:effectExtent l="0" t="0" r="5715" b="2540"/>
            <wp:docPr id="645695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95927" name=""/>
                    <pic:cNvPicPr/>
                  </pic:nvPicPr>
                  <pic:blipFill>
                    <a:blip r:embed="rId16"/>
                    <a:stretch>
                      <a:fillRect/>
                    </a:stretch>
                  </pic:blipFill>
                  <pic:spPr>
                    <a:xfrm>
                      <a:off x="0" y="0"/>
                      <a:ext cx="5147733" cy="2351786"/>
                    </a:xfrm>
                    <a:prstGeom prst="rect">
                      <a:avLst/>
                    </a:prstGeom>
                  </pic:spPr>
                </pic:pic>
              </a:graphicData>
            </a:graphic>
          </wp:inline>
        </w:drawing>
      </w:r>
    </w:p>
    <w:p w14:paraId="716F0C8D" w14:textId="084EE35F" w:rsidR="002E05EB" w:rsidRDefault="00572EB1" w:rsidP="000D641B">
      <w:pPr>
        <w:pStyle w:val="Caption"/>
        <w:ind w:left="0" w:firstLine="0"/>
        <w:rPr>
          <w:lang w:val="en-US"/>
        </w:rPr>
      </w:pPr>
      <w:r w:rsidRPr="00572EB1">
        <w:rPr>
          <w:lang w:val="en-US"/>
        </w:rPr>
        <w:t xml:space="preserve">Figure </w:t>
      </w:r>
      <w:r>
        <w:fldChar w:fldCharType="begin"/>
      </w:r>
      <w:r w:rsidRPr="00572EB1">
        <w:rPr>
          <w:lang w:val="en-US"/>
        </w:rPr>
        <w:instrText xml:space="preserve"> SEQ Figure \* ARABIC </w:instrText>
      </w:r>
      <w:r>
        <w:fldChar w:fldCharType="separate"/>
      </w:r>
      <w:r w:rsidR="00993D47">
        <w:rPr>
          <w:noProof/>
          <w:lang w:val="en-US"/>
        </w:rPr>
        <w:t>6</w:t>
      </w:r>
      <w:r>
        <w:fldChar w:fldCharType="end"/>
      </w:r>
      <w:r w:rsidRPr="00572EB1">
        <w:rPr>
          <w:lang w:val="en-US"/>
        </w:rPr>
        <w:t xml:space="preserve">. </w:t>
      </w:r>
      <w:r w:rsidR="002462CF">
        <w:rPr>
          <w:lang w:val="en-US"/>
        </w:rPr>
        <w:t>C</w:t>
      </w:r>
      <w:r w:rsidRPr="00572EB1">
        <w:rPr>
          <w:lang w:val="en-US"/>
        </w:rPr>
        <w:t>ircuit used to estimate V</w:t>
      </w:r>
      <w:r w:rsidRPr="00572EB1">
        <w:rPr>
          <w:vertAlign w:val="subscript"/>
          <w:lang w:val="en-US"/>
        </w:rPr>
        <w:t>OH</w:t>
      </w:r>
      <w:r w:rsidRPr="00572EB1">
        <w:rPr>
          <w:lang w:val="en-US"/>
        </w:rPr>
        <w:t xml:space="preserve"> and V</w:t>
      </w:r>
      <w:r w:rsidRPr="00572EB1">
        <w:rPr>
          <w:vertAlign w:val="subscript"/>
          <w:lang w:val="en-US"/>
        </w:rPr>
        <w:t>OL</w:t>
      </w:r>
      <w:r w:rsidRPr="00572EB1">
        <w:rPr>
          <w:lang w:val="en-US"/>
        </w:rPr>
        <w:t>. A pulse source V1, configured to produce a triangular wave, drives an LM358 voltage follower powered from ±10 V supplies, with a load resistor R</w:t>
      </w:r>
      <w:r w:rsidRPr="00572EB1">
        <w:rPr>
          <w:vertAlign w:val="subscript"/>
          <w:lang w:val="en-US"/>
        </w:rPr>
        <w:t>L</w:t>
      </w:r>
      <w:r>
        <w:rPr>
          <w:lang w:val="en-US"/>
        </w:rPr>
        <w:t xml:space="preserve"> </w:t>
      </w:r>
      <w:r w:rsidRPr="00572EB1">
        <w:rPr>
          <w:lang w:val="en-US"/>
        </w:rPr>
        <w:t>is swept through a set of values.</w:t>
      </w:r>
    </w:p>
    <w:p w14:paraId="7AEEE246" w14:textId="77777777" w:rsidR="00804013" w:rsidRDefault="00804013" w:rsidP="00804013">
      <w:pPr>
        <w:rPr>
          <w:lang w:val="en-US"/>
        </w:rPr>
      </w:pPr>
    </w:p>
    <w:p w14:paraId="17F60BAD" w14:textId="2939B63E" w:rsidR="00804013" w:rsidRDefault="00804013" w:rsidP="00804013">
      <w:pPr>
        <w:keepNext/>
      </w:pPr>
      <w:r>
        <w:lastRenderedPageBreak/>
        <w:t>The circuit used for the laboratory measurements was a non-inverting amplifier with a gain of 100 (40 dB), as shown in Figure 7. The measurements were first carried out without any load connected to the output and then repeated with a 100 Ω load resistor.</w:t>
      </w:r>
    </w:p>
    <w:p w14:paraId="7B484250" w14:textId="77777777" w:rsidR="00D33E1B" w:rsidRDefault="00D33E1B" w:rsidP="00804013">
      <w:pPr>
        <w:keepNext/>
      </w:pPr>
    </w:p>
    <w:p w14:paraId="4B22D2DD" w14:textId="143C1C87" w:rsidR="00804013" w:rsidRDefault="00D33E1B" w:rsidP="00D33E1B">
      <w:pPr>
        <w:keepNext/>
        <w:jc w:val="center"/>
      </w:pPr>
      <w:r w:rsidRPr="00D33E1B">
        <w:drawing>
          <wp:inline distT="0" distB="0" distL="0" distR="0" wp14:anchorId="332B1BB1" wp14:editId="31BCE8B5">
            <wp:extent cx="5110480" cy="2728526"/>
            <wp:effectExtent l="0" t="0" r="5080" b="0"/>
            <wp:docPr id="1665067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067969" name=""/>
                    <pic:cNvPicPr/>
                  </pic:nvPicPr>
                  <pic:blipFill>
                    <a:blip r:embed="rId17"/>
                    <a:stretch>
                      <a:fillRect/>
                    </a:stretch>
                  </pic:blipFill>
                  <pic:spPr>
                    <a:xfrm>
                      <a:off x="0" y="0"/>
                      <a:ext cx="5110480" cy="2728526"/>
                    </a:xfrm>
                    <a:prstGeom prst="rect">
                      <a:avLst/>
                    </a:prstGeom>
                  </pic:spPr>
                </pic:pic>
              </a:graphicData>
            </a:graphic>
          </wp:inline>
        </w:drawing>
      </w:r>
    </w:p>
    <w:p w14:paraId="704BAC18" w14:textId="798A1DB1" w:rsidR="00804013" w:rsidRDefault="00804013" w:rsidP="00804013">
      <w:pPr>
        <w:pStyle w:val="Caption"/>
        <w:ind w:left="0" w:firstLine="0"/>
      </w:pPr>
      <w:r>
        <w:t xml:space="preserve">Figure </w:t>
      </w:r>
      <w:r>
        <w:fldChar w:fldCharType="begin"/>
      </w:r>
      <w:r>
        <w:instrText xml:space="preserve"> SEQ Figure \* ARABIC </w:instrText>
      </w:r>
      <w:r>
        <w:fldChar w:fldCharType="separate"/>
      </w:r>
      <w:r w:rsidR="00993D47">
        <w:rPr>
          <w:noProof/>
        </w:rPr>
        <w:t>7</w:t>
      </w:r>
      <w:r>
        <w:fldChar w:fldCharType="end"/>
      </w:r>
      <w:r>
        <w:t xml:space="preserve">. </w:t>
      </w:r>
      <w:r w:rsidRPr="00804013">
        <w:t>Circuit used for the laboratory output swing measurements. An LM358 non-inverting amplifier with a gain of about 100 (40 dB), powered from ±10 V supplies, and driven by the source V1.</w:t>
      </w:r>
    </w:p>
    <w:p w14:paraId="21B1B45A" w14:textId="77777777" w:rsidR="00804013" w:rsidRDefault="00804013" w:rsidP="00804013">
      <w:pPr>
        <w:rPr>
          <w:lang w:val="en-US"/>
        </w:rPr>
      </w:pPr>
    </w:p>
    <w:p w14:paraId="4E59D185" w14:textId="4DB497A6" w:rsidR="00804013" w:rsidRPr="00804013" w:rsidRDefault="00952086" w:rsidP="00804013">
      <w:pPr>
        <w:keepNext/>
      </w:pPr>
      <w:r>
        <w:t>The input was then switched to a sinusoidal signal. Its amplitude was increased until the output was just clipped, and the highest undistorted output and the just-clipped output were measured</w:t>
      </w:r>
      <w:r w:rsidR="00804013">
        <w:t>.</w:t>
      </w:r>
    </w:p>
    <w:p w14:paraId="06E54D0F" w14:textId="132EFC7A" w:rsidR="00396CEA" w:rsidRDefault="00396CEA" w:rsidP="00396CEA">
      <w:pPr>
        <w:pStyle w:val="Heading2"/>
        <w:rPr>
          <w:lang w:val="en-US"/>
        </w:rPr>
      </w:pPr>
      <w:r>
        <w:rPr>
          <w:lang w:val="en-US"/>
        </w:rPr>
        <w:t>Filter design</w:t>
      </w:r>
    </w:p>
    <w:p w14:paraId="74C7C8CB" w14:textId="77777777" w:rsidR="006A5564" w:rsidRDefault="006A5564" w:rsidP="006A5564">
      <w:pPr>
        <w:rPr>
          <w:lang w:val="en-US"/>
        </w:rPr>
      </w:pPr>
    </w:p>
    <w:p w14:paraId="35E247CF" w14:textId="53CD8FD9" w:rsidR="00607E04" w:rsidRDefault="006A5564" w:rsidP="006A5564">
      <w:pPr>
        <w:rPr>
          <w:lang w:val="en-US"/>
        </w:rPr>
      </w:pPr>
      <w:r w:rsidRPr="006A5564">
        <w:rPr>
          <w:lang w:val="en-US"/>
        </w:rPr>
        <w:t>To measure the noise of a</w:t>
      </w:r>
      <w:r w:rsidR="00E92D44">
        <w:rPr>
          <w:lang w:val="en-US"/>
        </w:rPr>
        <w:t>n</w:t>
      </w:r>
      <w:r w:rsidRPr="006A5564">
        <w:rPr>
          <w:lang w:val="en-US"/>
        </w:rPr>
        <w:t xml:space="preserve"> amplifier </w:t>
      </w:r>
      <w:r>
        <w:rPr>
          <w:lang w:val="en-US"/>
        </w:rPr>
        <w:t xml:space="preserve">it </w:t>
      </w:r>
      <w:r w:rsidRPr="006A5564">
        <w:rPr>
          <w:lang w:val="en-US"/>
        </w:rPr>
        <w:t>was followed by a first-order RC low-pass filter with a cutoff frequency of 1 kHz, as shown in Figure 7. The high gain raises the small noise voltage to a level that is easy to measure, and the filter limits the measurement bandwidth so that the noise is integrated over a well-defined frequency range</w:t>
      </w:r>
      <w:r>
        <w:rPr>
          <w:lang w:val="en-US"/>
        </w:rPr>
        <w:t>.</w:t>
      </w:r>
    </w:p>
    <w:p w14:paraId="15083F8E" w14:textId="77777777" w:rsidR="00DE3E21" w:rsidRDefault="00DE3E21" w:rsidP="006A5564">
      <w:pPr>
        <w:rPr>
          <w:lang w:val="en-US"/>
        </w:rPr>
      </w:pPr>
    </w:p>
    <w:p w14:paraId="708A134E" w14:textId="67C68D73" w:rsidR="00804DB6" w:rsidRPr="00FB4E0D" w:rsidRDefault="00804DB6" w:rsidP="00CC5498">
      <w:pPr>
        <w:jc w:val="center"/>
        <w:rPr>
          <w:lang w:val="en-US"/>
        </w:rPr>
      </w:pPr>
      <w:r w:rsidRPr="00804DB6">
        <w:rPr>
          <w:lang w:val="en-US"/>
        </w:rPr>
        <w:drawing>
          <wp:inline distT="0" distB="0" distL="0" distR="0" wp14:anchorId="472D738E" wp14:editId="4DC5BB85">
            <wp:extent cx="4017818" cy="2918865"/>
            <wp:effectExtent l="0" t="0" r="0" b="2540"/>
            <wp:docPr id="1511906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906454" name=""/>
                    <pic:cNvPicPr/>
                  </pic:nvPicPr>
                  <pic:blipFill>
                    <a:blip r:embed="rId18"/>
                    <a:stretch>
                      <a:fillRect/>
                    </a:stretch>
                  </pic:blipFill>
                  <pic:spPr>
                    <a:xfrm>
                      <a:off x="0" y="0"/>
                      <a:ext cx="4147026" cy="3012732"/>
                    </a:xfrm>
                    <a:prstGeom prst="rect">
                      <a:avLst/>
                    </a:prstGeom>
                  </pic:spPr>
                </pic:pic>
              </a:graphicData>
            </a:graphic>
          </wp:inline>
        </w:drawing>
      </w:r>
    </w:p>
    <w:p w14:paraId="16B7B5AB" w14:textId="6BFBE81A" w:rsidR="006A5564" w:rsidRDefault="006A5564" w:rsidP="006A5564">
      <w:pPr>
        <w:keepNext/>
      </w:pPr>
    </w:p>
    <w:p w14:paraId="7C62A4AA" w14:textId="49C7D822" w:rsidR="00CA2D8C" w:rsidRDefault="006A5564" w:rsidP="006A5564">
      <w:pPr>
        <w:pStyle w:val="Caption"/>
        <w:ind w:left="0" w:firstLine="0"/>
        <w:rPr>
          <w:lang w:val="en-US"/>
        </w:rPr>
      </w:pPr>
      <w:r w:rsidRPr="006A5564">
        <w:rPr>
          <w:lang w:val="en-US"/>
        </w:rPr>
        <w:t xml:space="preserve">Figure </w:t>
      </w:r>
      <w:r>
        <w:fldChar w:fldCharType="begin"/>
      </w:r>
      <w:r w:rsidRPr="006A5564">
        <w:rPr>
          <w:lang w:val="en-US"/>
        </w:rPr>
        <w:instrText xml:space="preserve"> SEQ Figure \* ARABIC </w:instrText>
      </w:r>
      <w:r>
        <w:fldChar w:fldCharType="separate"/>
      </w:r>
      <w:r w:rsidR="00993D47">
        <w:rPr>
          <w:noProof/>
          <w:lang w:val="en-US"/>
        </w:rPr>
        <w:t>8</w:t>
      </w:r>
      <w:r>
        <w:fldChar w:fldCharType="end"/>
      </w:r>
      <w:r w:rsidRPr="006A5564">
        <w:rPr>
          <w:lang w:val="en-US"/>
        </w:rPr>
        <w:t xml:space="preserve">. </w:t>
      </w:r>
      <w:r w:rsidRPr="006A5564">
        <w:rPr>
          <w:lang w:val="en-US"/>
        </w:rPr>
        <w:t>Circuit designed for the noise measurements. An LM358 non-inverting amplifier provides a gain of about 100 (40 dB), and a first-order RC low-pass filter at the output limits the measurement bandwidth to a cutoff frequency of 1 kHz</w:t>
      </w:r>
      <w:r w:rsidRPr="006A5564">
        <w:rPr>
          <w:lang w:val="en-US"/>
        </w:rPr>
        <w:t>.</w:t>
      </w:r>
      <w:r w:rsidR="0040464C">
        <w:rPr>
          <w:lang w:val="en-US"/>
        </w:rPr>
        <w:t xml:space="preserve"> </w:t>
      </w:r>
    </w:p>
    <w:p w14:paraId="3C280981" w14:textId="77777777" w:rsidR="00CC5498" w:rsidRDefault="00CC5498" w:rsidP="00CC5498">
      <w:pPr>
        <w:rPr>
          <w:lang w:val="en-US" w:eastAsia="fi-FI"/>
        </w:rPr>
      </w:pPr>
    </w:p>
    <w:p w14:paraId="06328C32" w14:textId="6646B439" w:rsidR="007B2DAA" w:rsidRDefault="007B2DAA" w:rsidP="00CC5498">
      <w:pPr>
        <w:rPr>
          <w:lang w:val="en-US" w:eastAsia="fi-FI"/>
        </w:rPr>
      </w:pPr>
      <w:r>
        <w:rPr>
          <w:lang w:val="en-US" w:eastAsia="fi-FI"/>
        </w:rPr>
        <w:t>The gain and cut-off frequency of the dimensioned filter:</w:t>
      </w:r>
    </w:p>
    <w:p w14:paraId="6B8DEFE0" w14:textId="77777777" w:rsidR="007B2DAA" w:rsidRPr="00CC5498" w:rsidRDefault="007B2DAA" w:rsidP="00CC5498">
      <w:pPr>
        <w:rPr>
          <w:lang w:val="en-US" w:eastAsia="fi-FI"/>
        </w:rPr>
      </w:pPr>
    </w:p>
    <w:p w14:paraId="20C403EA" w14:textId="3DF3763C" w:rsidR="00CC5498" w:rsidRPr="007B2DAA" w:rsidRDefault="005861AC" w:rsidP="00CC5498">
      <m:oMathPara>
        <m:oMath>
          <m:sSub>
            <m:sSubPr>
              <m:ctrlPr>
                <w:rPr>
                  <w:rFonts w:ascii="Cambria Math" w:hAnsi="Cambria Math"/>
                </w:rPr>
              </m:ctrlPr>
            </m:sSubPr>
            <m:e>
              <m:r>
                <m:rPr>
                  <m:nor/>
                </m:rPr>
                <w:rPr>
                  <w:rFonts w:ascii="Cambria Math" w:hAnsi="Cambria Math"/>
                </w:rPr>
                <m:t>A</m:t>
              </m:r>
            </m:e>
            <m:sub>
              <m:r>
                <m:rPr>
                  <m:nor/>
                </m:rPr>
                <w:rPr>
                  <w:rFonts w:ascii="Cambria Math" w:hAnsi="Cambria Math"/>
                </w:rPr>
                <m:t>v</m:t>
              </m:r>
            </m:sub>
          </m:sSub>
          <m:r>
            <w:rPr>
              <w:rFonts w:ascii="Cambria Math" w:hAnsi="Cambria Math"/>
            </w:rPr>
            <m:t>=1+</m:t>
          </m:r>
          <m:f>
            <m:fPr>
              <m:ctrlPr>
                <w:rPr>
                  <w:rFonts w:ascii="Cambria Math" w:hAnsi="Cambria Math"/>
                </w:rPr>
              </m:ctrlPr>
            </m:fPr>
            <m:num>
              <m:sSub>
                <m:sSubPr>
                  <m:ctrlPr>
                    <w:rPr>
                      <w:rFonts w:ascii="Cambria Math" w:hAnsi="Cambria Math"/>
                    </w:rPr>
                  </m:ctrlPr>
                </m:sSubPr>
                <m:e>
                  <m:r>
                    <m:rPr>
                      <m:nor/>
                    </m:rPr>
                    <w:rPr>
                      <w:rFonts w:ascii="Cambria Math" w:hAnsi="Cambria Math"/>
                    </w:rPr>
                    <m:t>R</m:t>
                  </m:r>
                </m:e>
                <m:sub>
                  <m:r>
                    <m:rPr>
                      <m:nor/>
                    </m:rPr>
                    <w:rPr>
                      <w:rFonts w:ascii="Cambria Math" w:hAnsi="Cambria Math"/>
                    </w:rPr>
                    <m:t>f</m:t>
                  </m:r>
                </m:sub>
              </m:sSub>
            </m:num>
            <m:den>
              <m:sSub>
                <m:sSubPr>
                  <m:ctrlPr>
                    <w:rPr>
                      <w:rFonts w:ascii="Cambria Math" w:hAnsi="Cambria Math"/>
                    </w:rPr>
                  </m:ctrlPr>
                </m:sSubPr>
                <m:e>
                  <m:r>
                    <m:rPr>
                      <m:nor/>
                    </m:rPr>
                    <w:rPr>
                      <w:rFonts w:ascii="Cambria Math" w:hAnsi="Cambria Math"/>
                    </w:rPr>
                    <m:t>R</m:t>
                  </m:r>
                </m:e>
                <m:sub>
                  <m:r>
                    <w:rPr>
                      <w:rFonts w:ascii="Cambria Math" w:hAnsi="Cambria Math"/>
                    </w:rPr>
                    <m:t>1</m:t>
                  </m:r>
                </m:sub>
              </m:sSub>
              <m:r>
                <w:rPr>
                  <w:rFonts w:ascii="Cambria Math" w:hAnsi="Cambria Math"/>
                </w:rPr>
                <m:t>=101</m:t>
              </m:r>
            </m:den>
          </m:f>
        </m:oMath>
      </m:oMathPara>
    </w:p>
    <w:p w14:paraId="32058626" w14:textId="77777777" w:rsidR="007B2DAA" w:rsidRDefault="007B2DAA" w:rsidP="00CC5498">
      <w:pPr>
        <w:rPr>
          <w:lang w:val="en-US"/>
        </w:rPr>
      </w:pPr>
    </w:p>
    <w:p w14:paraId="1AD6E30E" w14:textId="1FB4DF42" w:rsidR="00CC5498" w:rsidRPr="00607E04" w:rsidRDefault="005861AC" w:rsidP="00CC5498">
      <m:oMathPara>
        <m:oMath>
          <m:sSub>
            <m:sSubPr>
              <m:ctrlPr>
                <w:rPr>
                  <w:rFonts w:ascii="Cambria Math" w:hAnsi="Cambria Math"/>
                </w:rPr>
              </m:ctrlPr>
            </m:sSubPr>
            <m:e>
              <m:r>
                <m:rPr>
                  <m:nor/>
                </m:rPr>
                <w:rPr>
                  <w:rFonts w:ascii="Cambria Math" w:hAnsi="Cambria Math"/>
                </w:rPr>
                <m:t>f</m:t>
              </m:r>
            </m:e>
            <m:sub>
              <m:r>
                <m:rPr>
                  <m:nor/>
                </m:rPr>
                <w:rPr>
                  <w:rFonts w:ascii="Cambria Math" w:hAnsi="Cambria Math"/>
                </w:rPr>
                <m:t>c</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r>
                <m:rPr>
                  <m:sty m:val="p"/>
                </m:rPr>
                <w:rPr>
                  <w:rFonts w:ascii="Cambria Math" w:hAnsi="Cambria Math"/>
                </w:rPr>
                <m:t>π</m:t>
              </m:r>
              <m:sSub>
                <m:sSubPr>
                  <m:ctrlPr>
                    <w:rPr>
                      <w:rFonts w:ascii="Cambria Math" w:hAnsi="Cambria Math"/>
                    </w:rPr>
                  </m:ctrlPr>
                </m:sSubPr>
                <m:e>
                  <m:r>
                    <m:rPr>
                      <m:nor/>
                    </m:rPr>
                    <w:rPr>
                      <w:rFonts w:ascii="Cambria Math" w:hAnsi="Cambria Math"/>
                    </w:rPr>
                    <m:t>R</m:t>
                  </m:r>
                </m:e>
                <m:sub>
                  <m:r>
                    <w:rPr>
                      <w:rFonts w:ascii="Cambria Math" w:hAnsi="Cambria Math"/>
                    </w:rPr>
                    <m:t>3</m:t>
                  </m:r>
                </m:sub>
              </m:sSub>
              <m:sSub>
                <m:sSubPr>
                  <m:ctrlPr>
                    <w:rPr>
                      <w:rFonts w:ascii="Cambria Math" w:hAnsi="Cambria Math"/>
                    </w:rPr>
                  </m:ctrlPr>
                </m:sSubPr>
                <m:e>
                  <m:r>
                    <m:rPr>
                      <m:nor/>
                    </m:rPr>
                    <w:rPr>
                      <w:rFonts w:ascii="Cambria Math" w:hAnsi="Cambria Math"/>
                    </w:rPr>
                    <m:t>C</m:t>
                  </m:r>
                </m:e>
                <m:sub>
                  <m:r>
                    <w:rPr>
                      <w:rFonts w:ascii="Cambria Math" w:hAnsi="Cambria Math"/>
                    </w:rPr>
                    <m:t>1</m:t>
                  </m:r>
                </m:sub>
              </m:sSub>
            </m:den>
          </m:f>
          <m:r>
            <w:rPr>
              <w:rFonts w:ascii="Cambria Math" w:hAnsi="Cambria Math"/>
            </w:rPr>
            <m:t>=994.7</m:t>
          </m:r>
        </m:oMath>
      </m:oMathPara>
    </w:p>
    <w:p w14:paraId="089C919D" w14:textId="77777777" w:rsidR="00CA2D8C" w:rsidRDefault="00CA2D8C" w:rsidP="006A5564">
      <w:pPr>
        <w:pStyle w:val="Caption"/>
        <w:ind w:left="0" w:firstLine="0"/>
        <w:rPr>
          <w:lang w:val="en-US"/>
        </w:rPr>
      </w:pPr>
    </w:p>
    <w:p w14:paraId="0C22000A" w14:textId="742FFFB3" w:rsidR="00560034" w:rsidRDefault="00804DB6" w:rsidP="008878D5">
      <w:r>
        <w:t xml:space="preserve">The positive and negative supply rails of the amplifier are decoupled to ground using a 150 µF electrolytic capacitor in parallel with a 100 nF </w:t>
      </w:r>
      <w:r w:rsidR="00DE706D">
        <w:t xml:space="preserve">ceramic </w:t>
      </w:r>
      <w:r>
        <w:t xml:space="preserve">capacitor on each rail </w:t>
      </w:r>
      <w:r>
        <w:t xml:space="preserve">as shown </w:t>
      </w:r>
      <w:r>
        <w:t xml:space="preserve">in Figure 7. These are values commonly used for power supply filtering. The large electrolytic capacitor supplies the low-frequency current demand and filters out slow variations on the supply. At higher frequencies, however, its equivalent series inductance make it a poor filter. The smaller 100 nF </w:t>
      </w:r>
      <w:r>
        <w:t xml:space="preserve">bypass </w:t>
      </w:r>
      <w:r>
        <w:t>capacitor is therefore added in parallel to keep the supply impedance low at these frequencies, so that the circuit can operate properly across the whole frequency range.</w:t>
      </w:r>
    </w:p>
    <w:p w14:paraId="38A76DD5" w14:textId="66C5D310" w:rsidR="00A145C4" w:rsidRDefault="00A145C4" w:rsidP="00A145C4">
      <w:pPr>
        <w:pStyle w:val="Heading2"/>
      </w:pPr>
      <w:r>
        <w:t xml:space="preserve">Input offset voltage </w:t>
      </w:r>
    </w:p>
    <w:p w14:paraId="1DC7E67F" w14:textId="77777777" w:rsidR="00A145C4" w:rsidRPr="00A145C4" w:rsidRDefault="00A145C4" w:rsidP="00A145C4"/>
    <w:p w14:paraId="466E2972" w14:textId="13EF278A" w:rsidR="00C0585C" w:rsidRPr="00C0585C" w:rsidRDefault="00C0585C" w:rsidP="00C0585C">
      <w:r w:rsidRPr="00C0585C">
        <w:t>The input offset voltage is modeled as a small DC voltage source in series with one of the op-amp’s input terminals, as shown in Figure 9. In the unity-gain case (Figure 9a), the output offset is roughly equal to V</w:t>
      </w:r>
      <w:r w:rsidRPr="00C0585C">
        <w:rPr>
          <w:vertAlign w:val="subscript"/>
        </w:rPr>
        <w:t>OS</w:t>
      </w:r>
      <w:r>
        <w:t>,</w:t>
      </w:r>
      <w:r w:rsidRPr="00C0585C">
        <w:t xml:space="preserve"> so the output stays very close to midsupply. In the high-gain case (Figure 9b), the offset is multiplied by the closed-loop gain, so a few millivolts of V</w:t>
      </w:r>
      <w:r w:rsidRPr="00403B1A">
        <w:rPr>
          <w:vertAlign w:val="subscript"/>
        </w:rPr>
        <w:t>OS</w:t>
      </w:r>
      <w:r w:rsidRPr="00C0585C">
        <w:t xml:space="preserve"> can produce an output error of several volts. To move the output by this amount, a small extra differential voltage is needed at the input, determined by the open-loop gain. Treating the finite open-loop gain as an offset voltage that changes with the output voltage gives an intuitive way to estimate this error (Trump, 2017, p. 8).</w:t>
      </w:r>
    </w:p>
    <w:p w14:paraId="2678B174" w14:textId="77777777" w:rsidR="00A145C4" w:rsidRDefault="00A145C4" w:rsidP="00A145C4"/>
    <w:p w14:paraId="52D1AB28" w14:textId="77777777" w:rsidR="00A145C4" w:rsidRDefault="00A145C4" w:rsidP="00A145C4">
      <w:pPr>
        <w:keepNext/>
        <w:jc w:val="center"/>
      </w:pPr>
      <w:r w:rsidRPr="00A145C4">
        <w:drawing>
          <wp:inline distT="0" distB="0" distL="0" distR="0" wp14:anchorId="624F28EC" wp14:editId="49276CFF">
            <wp:extent cx="5676900" cy="1524000"/>
            <wp:effectExtent l="0" t="0" r="0" b="0"/>
            <wp:docPr id="365185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185570" name=""/>
                    <pic:cNvPicPr/>
                  </pic:nvPicPr>
                  <pic:blipFill>
                    <a:blip r:embed="rId19"/>
                    <a:stretch>
                      <a:fillRect/>
                    </a:stretch>
                  </pic:blipFill>
                  <pic:spPr>
                    <a:xfrm>
                      <a:off x="0" y="0"/>
                      <a:ext cx="5676900" cy="1524000"/>
                    </a:xfrm>
                    <a:prstGeom prst="rect">
                      <a:avLst/>
                    </a:prstGeom>
                  </pic:spPr>
                </pic:pic>
              </a:graphicData>
            </a:graphic>
          </wp:inline>
        </w:drawing>
      </w:r>
    </w:p>
    <w:p w14:paraId="4F1DE557" w14:textId="4A10D35E" w:rsidR="00A145C4" w:rsidRDefault="00A145C4" w:rsidP="00A145C4">
      <w:pPr>
        <w:pStyle w:val="Caption"/>
        <w:rPr>
          <w:lang w:val="en-US"/>
        </w:rPr>
      </w:pPr>
      <w:r>
        <w:t xml:space="preserve">Figure </w:t>
      </w:r>
      <w:r>
        <w:fldChar w:fldCharType="begin"/>
      </w:r>
      <w:r>
        <w:instrText xml:space="preserve"> SEQ Figure \* ARABIC </w:instrText>
      </w:r>
      <w:r>
        <w:fldChar w:fldCharType="separate"/>
      </w:r>
      <w:r w:rsidR="00993D47">
        <w:rPr>
          <w:noProof/>
        </w:rPr>
        <w:t>9</w:t>
      </w:r>
      <w:r>
        <w:fldChar w:fldCharType="end"/>
      </w:r>
      <w:r>
        <w:t>.</w:t>
      </w:r>
      <w:r w:rsidRPr="00A145C4">
        <w:t xml:space="preserve"> </w:t>
      </w:r>
      <w:r w:rsidRPr="00A145C4">
        <w:t>Output offset voltage where G = 1 V/V (a) and G = 1,000 V/V (b)</w:t>
      </w:r>
      <w:r>
        <w:rPr>
          <w:sz w:val="24"/>
          <w:lang w:val="en-US"/>
        </w:rPr>
        <w:t xml:space="preserve"> </w:t>
      </w:r>
      <w:r w:rsidRPr="00A145C4">
        <w:rPr>
          <w:lang w:val="en-US"/>
        </w:rPr>
        <w:t>(Trump, 2017, p.8).</w:t>
      </w:r>
    </w:p>
    <w:p w14:paraId="39C1D35A" w14:textId="77777777" w:rsidR="00962568" w:rsidRDefault="00962568" w:rsidP="00962568">
      <w:pPr>
        <w:rPr>
          <w:lang w:val="en-US"/>
        </w:rPr>
      </w:pPr>
    </w:p>
    <w:p w14:paraId="122C24D2" w14:textId="20B84A02" w:rsidR="00962568" w:rsidRPr="00403B1A" w:rsidRDefault="00962568" w:rsidP="00962568">
      <w:pPr>
        <w:rPr>
          <w:lang w:val="en-US"/>
        </w:rPr>
      </w:pPr>
      <w:r>
        <w:rPr>
          <w:lang w:val="en-US"/>
        </w:rPr>
        <w:t xml:space="preserve">The offset voltage can then be </w:t>
      </w:r>
      <w:r w:rsidR="00BA2862">
        <w:rPr>
          <w:lang w:val="en-US"/>
        </w:rPr>
        <w:t>said to be</w:t>
      </w:r>
      <w:r>
        <w:rPr>
          <w:lang w:val="en-US"/>
        </w:rPr>
        <w:t>:</w:t>
      </w:r>
    </w:p>
    <w:p w14:paraId="428D43BC" w14:textId="77777777" w:rsidR="00962568" w:rsidRDefault="00962568" w:rsidP="00962568"/>
    <w:p w14:paraId="406C6D05" w14:textId="10A5F798" w:rsidR="00962568" w:rsidRPr="00A145C4" w:rsidRDefault="007603F3" w:rsidP="00962568">
      <m:oMathPara>
        <m:oMath>
          <m:r>
            <m:rPr>
              <m:sty m:val="p"/>
            </m:rPr>
            <w:rPr>
              <w:rFonts w:ascii="Cambria Math" w:hAnsi="Cambria Math"/>
            </w:rPr>
            <m:t>Δ</m:t>
          </m:r>
          <m:sSub>
            <m:sSubPr>
              <m:ctrlPr>
                <w:rPr>
                  <w:rFonts w:ascii="Cambria Math" w:hAnsi="Cambria Math"/>
                </w:rPr>
              </m:ctrlPr>
            </m:sSubPr>
            <m:e>
              <m:r>
                <m:rPr>
                  <m:nor/>
                </m:rPr>
                <w:rPr>
                  <w:rFonts w:ascii="Cambria Math" w:hAnsi="Cambria Math"/>
                </w:rPr>
                <m:t>V</m:t>
              </m:r>
            </m:e>
            <m:sub>
              <m:r>
                <m:rPr>
                  <m:nor/>
                </m:rPr>
                <w:rPr>
                  <w:rFonts w:ascii="Cambria Math" w:hAnsi="Cambria Math"/>
                </w:rPr>
                <m:t>OS</m:t>
              </m:r>
            </m:sub>
          </m:sSub>
          <m:r>
            <w:rPr>
              <w:rFonts w:ascii="Cambria Math" w:hAnsi="Cambria Math"/>
            </w:rPr>
            <m:t>=</m:t>
          </m:r>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m:rPr>
                      <m:nor/>
                    </m:rPr>
                    <w:rPr>
                      <w:rFonts w:ascii="Cambria Math" w:hAnsi="Cambria Math"/>
                    </w:rPr>
                    <m:t>V</m:t>
                  </m:r>
                </m:e>
                <m:sub>
                  <m:r>
                    <m:rPr>
                      <m:nor/>
                    </m:rPr>
                    <w:rPr>
                      <w:rFonts w:ascii="Cambria Math" w:hAnsi="Cambria Math"/>
                    </w:rPr>
                    <m:t>OUT</m:t>
                  </m:r>
                </m:sub>
              </m:sSub>
            </m:num>
            <m:den>
              <m:sSub>
                <m:sSubPr>
                  <m:ctrlPr>
                    <w:rPr>
                      <w:rFonts w:ascii="Cambria Math" w:hAnsi="Cambria Math"/>
                    </w:rPr>
                  </m:ctrlPr>
                </m:sSubPr>
                <m:e>
                  <m:r>
                    <m:rPr>
                      <m:nor/>
                    </m:rPr>
                    <w:rPr>
                      <w:rFonts w:ascii="Cambria Math" w:hAnsi="Cambria Math"/>
                    </w:rPr>
                    <m:t>A</m:t>
                  </m:r>
                </m:e>
                <m:sub>
                  <m:r>
                    <m:rPr>
                      <m:nor/>
                    </m:rPr>
                    <w:rPr>
                      <w:rFonts w:ascii="Cambria Math" w:hAnsi="Cambria Math"/>
                    </w:rPr>
                    <m:t>OL</m:t>
                  </m:r>
                </m:sub>
              </m:sSub>
            </m:den>
          </m:f>
        </m:oMath>
      </m:oMathPara>
    </w:p>
    <w:p w14:paraId="38F10A7D" w14:textId="77777777" w:rsidR="00962568" w:rsidRPr="00962568" w:rsidRDefault="00962568" w:rsidP="00962568"/>
    <w:p w14:paraId="3EAFBAFC" w14:textId="77777777" w:rsidR="00403B1A" w:rsidRDefault="00403B1A" w:rsidP="00A145C4"/>
    <w:p w14:paraId="3FE40B07" w14:textId="731EFAFD" w:rsidR="00403B1A" w:rsidRDefault="00403B1A" w:rsidP="00A145C4">
      <w:r>
        <w:lastRenderedPageBreak/>
        <w:t xml:space="preserve">To estimate the input </w:t>
      </w:r>
      <w:r w:rsidR="007C51ED">
        <w:t xml:space="preserve">referred </w:t>
      </w:r>
      <w:r>
        <w:t>offset voltage of the LM358, a non-inverting amplifier with a gain of 100 (40dB) was used, as shown in Figure 10. The input was</w:t>
      </w:r>
      <w:r w:rsidR="00EA5991">
        <w:t xml:space="preserve"> shorted to</w:t>
      </w:r>
      <w:r>
        <w:t xml:space="preserve"> grounded, so that any DC voltage at the output is due to the offset voltage of the op-amp, multiplied by the closed-loop gain of the circuit. </w:t>
      </w:r>
    </w:p>
    <w:p w14:paraId="01C2F665" w14:textId="77777777" w:rsidR="00403B1A" w:rsidRDefault="00403B1A" w:rsidP="00A145C4"/>
    <w:p w14:paraId="7ABE5F4F" w14:textId="290B42CD" w:rsidR="00403B1A" w:rsidRDefault="00403B1A" w:rsidP="00403B1A">
      <w:pPr>
        <w:keepNext/>
        <w:jc w:val="center"/>
      </w:pPr>
      <w:r w:rsidRPr="00403B1A">
        <w:drawing>
          <wp:inline distT="0" distB="0" distL="0" distR="0" wp14:anchorId="06B2909C" wp14:editId="58CC29C2">
            <wp:extent cx="3561348" cy="2502986"/>
            <wp:effectExtent l="0" t="0" r="0" b="0"/>
            <wp:docPr id="331180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180240" name=""/>
                    <pic:cNvPicPr/>
                  </pic:nvPicPr>
                  <pic:blipFill>
                    <a:blip r:embed="rId20"/>
                    <a:stretch>
                      <a:fillRect/>
                    </a:stretch>
                  </pic:blipFill>
                  <pic:spPr>
                    <a:xfrm>
                      <a:off x="0" y="0"/>
                      <a:ext cx="3605480" cy="2534003"/>
                    </a:xfrm>
                    <a:prstGeom prst="rect">
                      <a:avLst/>
                    </a:prstGeom>
                  </pic:spPr>
                </pic:pic>
              </a:graphicData>
            </a:graphic>
          </wp:inline>
        </w:drawing>
      </w:r>
    </w:p>
    <w:p w14:paraId="63DD6462" w14:textId="771D615B" w:rsidR="00A145C4" w:rsidRDefault="00403B1A" w:rsidP="00962568">
      <w:pPr>
        <w:pStyle w:val="Caption"/>
        <w:ind w:left="0" w:firstLine="0"/>
      </w:pPr>
      <w:r>
        <w:t xml:space="preserve">Figure </w:t>
      </w:r>
      <w:r>
        <w:fldChar w:fldCharType="begin"/>
      </w:r>
      <w:r>
        <w:instrText xml:space="preserve"> SEQ Figure \* ARABIC </w:instrText>
      </w:r>
      <w:r>
        <w:fldChar w:fldCharType="separate"/>
      </w:r>
      <w:r w:rsidR="00993D47">
        <w:rPr>
          <w:noProof/>
        </w:rPr>
        <w:t>10</w:t>
      </w:r>
      <w:r>
        <w:fldChar w:fldCharType="end"/>
      </w:r>
      <w:r>
        <w:t xml:space="preserve">. </w:t>
      </w:r>
      <w:r w:rsidR="00AF7F64">
        <w:t>Circuit used to determine the input offset voltage. An LM358 non-inverting amplifier with a gain of about 100 (40 dB), powered from ±10 V supplies, with the non-inverting input grounded.</w:t>
      </w:r>
    </w:p>
    <w:p w14:paraId="18D51A68" w14:textId="77777777" w:rsidR="005D0355" w:rsidRDefault="005D0355" w:rsidP="005D0355"/>
    <w:p w14:paraId="3AA5C4F6" w14:textId="08399C57" w:rsidR="005D0355" w:rsidRDefault="005D0355" w:rsidP="005D0355">
      <w:r>
        <w:t xml:space="preserve">The </w:t>
      </w:r>
      <w:r w:rsidR="0002230D">
        <w:t xml:space="preserve">input referred </w:t>
      </w:r>
      <w:r>
        <w:t>offset voltage can now be calculated as:</w:t>
      </w:r>
    </w:p>
    <w:p w14:paraId="78311014" w14:textId="77777777" w:rsidR="002C6A1C" w:rsidRDefault="002C6A1C" w:rsidP="005D0355"/>
    <w:p w14:paraId="39FA0058" w14:textId="59249C94" w:rsidR="002C6A1C" w:rsidRDefault="007603F3" w:rsidP="005D0355">
      <m:oMathPara>
        <m:oMath>
          <m:sSub>
            <m:sSubPr>
              <m:ctrlPr>
                <w:rPr>
                  <w:rFonts w:ascii="Cambria Math" w:hAnsi="Cambria Math"/>
                </w:rPr>
              </m:ctrlPr>
            </m:sSubPr>
            <m:e>
              <m:r>
                <m:rPr>
                  <m:nor/>
                </m:rPr>
                <w:rPr>
                  <w:rFonts w:ascii="Cambria Math" w:hAnsi="Cambria Math"/>
                </w:rPr>
                <m:t>V</m:t>
              </m:r>
            </m:e>
            <m:sub>
              <m:r>
                <m:rPr>
                  <m:nor/>
                </m:rPr>
                <w:rPr>
                  <w:rFonts w:ascii="Cambria Math" w:hAnsi="Cambria Math"/>
                </w:rPr>
                <m:t>OS</m:t>
              </m:r>
            </m:sub>
          </m:sSub>
          <m:r>
            <w:rPr>
              <w:rFonts w:ascii="Cambria Math" w:hAnsi="Cambria Math"/>
            </w:rPr>
            <m:t>=</m:t>
          </m:r>
          <m:f>
            <m:fPr>
              <m:ctrlPr>
                <w:rPr>
                  <w:rFonts w:ascii="Cambria Math" w:hAnsi="Cambria Math"/>
                </w:rPr>
              </m:ctrlPr>
            </m:fPr>
            <m:num>
              <m:sSub>
                <m:sSubPr>
                  <m:ctrlPr>
                    <w:rPr>
                      <w:rFonts w:ascii="Cambria Math" w:hAnsi="Cambria Math"/>
                    </w:rPr>
                  </m:ctrlPr>
                </m:sSubPr>
                <m:e>
                  <m:r>
                    <m:rPr>
                      <m:nor/>
                    </m:rPr>
                    <w:rPr>
                      <w:rFonts w:ascii="Cambria Math" w:hAnsi="Cambria Math"/>
                    </w:rPr>
                    <m:t>V</m:t>
                  </m:r>
                </m:e>
                <m:sub>
                  <m:r>
                    <m:rPr>
                      <m:nor/>
                    </m:rPr>
                    <w:rPr>
                      <w:rFonts w:ascii="Cambria Math" w:hAnsi="Cambria Math"/>
                    </w:rPr>
                    <m:t>OUT</m:t>
                  </m:r>
                </m:sub>
              </m:sSub>
            </m:num>
            <m:den>
              <m:sSub>
                <m:sSubPr>
                  <m:ctrlPr>
                    <w:rPr>
                      <w:rFonts w:ascii="Cambria Math" w:hAnsi="Cambria Math"/>
                    </w:rPr>
                  </m:ctrlPr>
                </m:sSubPr>
                <m:e>
                  <m:r>
                    <m:rPr>
                      <m:nor/>
                    </m:rPr>
                    <w:rPr>
                      <w:rFonts w:ascii="Cambria Math" w:hAnsi="Cambria Math"/>
                    </w:rPr>
                    <m:t>A</m:t>
                  </m:r>
                </m:e>
                <m:sub>
                  <m:r>
                    <m:rPr>
                      <m:nor/>
                    </m:rPr>
                    <w:rPr>
                      <w:rFonts w:ascii="Cambria Math" w:hAnsi="Cambria Math"/>
                    </w:rPr>
                    <m:t>v</m:t>
                  </m:r>
                </m:sub>
              </m:sSub>
            </m:den>
          </m:f>
        </m:oMath>
      </m:oMathPara>
    </w:p>
    <w:p w14:paraId="65EE16A4" w14:textId="1F4D0B23" w:rsidR="002C6A1C" w:rsidRDefault="002C6A1C" w:rsidP="002C6A1C">
      <w:pPr>
        <w:pStyle w:val="Heading2"/>
      </w:pPr>
      <w:r>
        <w:t>Input bias current</w:t>
      </w:r>
    </w:p>
    <w:p w14:paraId="2ECB2163" w14:textId="77777777" w:rsidR="002C6A1C" w:rsidRDefault="002C6A1C" w:rsidP="002C6A1C"/>
    <w:p w14:paraId="481868D2" w14:textId="2987B8D3" w:rsidR="002C6A1C" w:rsidRDefault="002C6A1C" w:rsidP="002C6A1C">
      <w:r>
        <w:t>The input bias current was determined using the same circuit as for the input impedance measurement in Figure 3, but with the signal source removed and the input shorted to ground through the series resistor R</w:t>
      </w:r>
      <w:r w:rsidRPr="002C6A1C">
        <w:rPr>
          <w:vertAlign w:val="subscript"/>
        </w:rPr>
        <w:t>s</w:t>
      </w:r>
      <w:r>
        <w:t>, as shown in Figure 11. The bias current of the op-amp flows through R</w:t>
      </w:r>
      <w:r w:rsidRPr="002C6A1C">
        <w:rPr>
          <w:vertAlign w:val="subscript"/>
        </w:rPr>
        <w:t>s</w:t>
      </w:r>
      <w:r>
        <w:t>, so the DC voltage across it, measured with the bench multimeter, can only be caused by the input bias current.</w:t>
      </w:r>
    </w:p>
    <w:p w14:paraId="286128A2" w14:textId="77777777" w:rsidR="001D60A3" w:rsidRDefault="001D60A3" w:rsidP="002C6A1C"/>
    <w:p w14:paraId="28479853" w14:textId="13B84C3F" w:rsidR="002C6A1C" w:rsidRDefault="001D60A3" w:rsidP="001D60A3">
      <w:pPr>
        <w:jc w:val="center"/>
      </w:pPr>
      <w:r w:rsidRPr="001D60A3">
        <w:drawing>
          <wp:inline distT="0" distB="0" distL="0" distR="0" wp14:anchorId="447712B0" wp14:editId="25CE7CA4">
            <wp:extent cx="3794078" cy="2051768"/>
            <wp:effectExtent l="0" t="0" r="3810" b="5715"/>
            <wp:docPr id="1619765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765341" name=""/>
                    <pic:cNvPicPr/>
                  </pic:nvPicPr>
                  <pic:blipFill>
                    <a:blip r:embed="rId21"/>
                    <a:stretch>
                      <a:fillRect/>
                    </a:stretch>
                  </pic:blipFill>
                  <pic:spPr>
                    <a:xfrm>
                      <a:off x="0" y="0"/>
                      <a:ext cx="3866736" cy="2091060"/>
                    </a:xfrm>
                    <a:prstGeom prst="rect">
                      <a:avLst/>
                    </a:prstGeom>
                  </pic:spPr>
                </pic:pic>
              </a:graphicData>
            </a:graphic>
          </wp:inline>
        </w:drawing>
      </w:r>
    </w:p>
    <w:p w14:paraId="46ADD122" w14:textId="0B2A0D0E" w:rsidR="002C6A1C" w:rsidRDefault="002C6A1C" w:rsidP="006B5948">
      <w:pPr>
        <w:pStyle w:val="Caption"/>
        <w:ind w:left="0" w:firstLine="0"/>
      </w:pPr>
      <w:r>
        <w:t xml:space="preserve">Figure </w:t>
      </w:r>
      <w:r>
        <w:fldChar w:fldCharType="begin"/>
      </w:r>
      <w:r>
        <w:instrText xml:space="preserve"> SEQ Figure \* ARABIC </w:instrText>
      </w:r>
      <w:r>
        <w:fldChar w:fldCharType="separate"/>
      </w:r>
      <w:r w:rsidR="00993D47">
        <w:rPr>
          <w:noProof/>
        </w:rPr>
        <w:t>11</w:t>
      </w:r>
      <w:r>
        <w:fldChar w:fldCharType="end"/>
      </w:r>
      <w:r>
        <w:t>.</w:t>
      </w:r>
      <w:r w:rsidR="006B5948" w:rsidRPr="006B5948">
        <w:t xml:space="preserve"> </w:t>
      </w:r>
      <w:r w:rsidR="006B5948">
        <w:t>Circuit used to measure the input bias current. An LM358 voltage follower with the non-inverting input connected to ground through a 1MΩ series resistor R</w:t>
      </w:r>
      <w:r w:rsidR="006B5948" w:rsidRPr="006B5948">
        <w:rPr>
          <w:vertAlign w:val="subscript"/>
        </w:rPr>
        <w:t>s</w:t>
      </w:r>
      <w:r w:rsidR="006B5948">
        <w:t>, powered from ±10V supplies.</w:t>
      </w:r>
    </w:p>
    <w:p w14:paraId="0EFB9512" w14:textId="77777777" w:rsidR="002C6A1C" w:rsidRDefault="002C6A1C" w:rsidP="002C6A1C"/>
    <w:p w14:paraId="64099572" w14:textId="77777777" w:rsidR="00A97C1E" w:rsidRDefault="006B5948" w:rsidP="002C6A1C">
      <w:r>
        <w:t>The input bias current can then be calculated as</w:t>
      </w:r>
      <w:r w:rsidR="002C6A1C">
        <w:t>:</w:t>
      </w:r>
    </w:p>
    <w:p w14:paraId="603C3484" w14:textId="37A575AF" w:rsidR="000F28BE" w:rsidRPr="000F28BE" w:rsidRDefault="002C6A1C" w:rsidP="002C6A1C">
      <w:r>
        <w:br/>
      </w:r>
      <m:oMathPara>
        <m:oMath>
          <m:sSub>
            <m:sSubPr>
              <m:ctrlPr>
                <w:rPr>
                  <w:rFonts w:ascii="Cambria Math" w:hAnsi="Cambria Math"/>
                </w:rPr>
              </m:ctrlPr>
            </m:sSubPr>
            <m:e>
              <m:r>
                <m:rPr>
                  <m:nor/>
                </m:rPr>
                <w:rPr>
                  <w:rFonts w:ascii="Cambria Math" w:hAnsi="Cambria Math"/>
                </w:rPr>
                <m:t>I</m:t>
              </m:r>
            </m:e>
            <m:sub>
              <m:r>
                <m:rPr>
                  <m:nor/>
                </m:rPr>
                <w:rPr>
                  <w:rFonts w:ascii="Cambria Math" w:hAnsi="Cambria Math"/>
                </w:rPr>
                <m:t>b</m:t>
              </m:r>
            </m:sub>
          </m:sSub>
          <m:r>
            <w:rPr>
              <w:rFonts w:ascii="Cambria Math" w:hAnsi="Cambria Math"/>
            </w:rPr>
            <m:t>=</m:t>
          </m:r>
          <m:sSub>
            <m:sSubPr>
              <m:ctrlPr>
                <w:rPr>
                  <w:rFonts w:ascii="Cambria Math" w:hAnsi="Cambria Math"/>
                </w:rPr>
              </m:ctrlPr>
            </m:sSubPr>
            <m:e>
              <m:r>
                <m:rPr>
                  <m:nor/>
                </m:rPr>
                <w:rPr>
                  <w:rFonts w:ascii="Cambria Math" w:hAnsi="Cambria Math"/>
                </w:rPr>
                <m:t>V</m:t>
              </m:r>
            </m:e>
            <m:sub>
              <m:r>
                <m:rPr>
                  <m:nor/>
                </m:rPr>
                <w:rPr>
                  <w:rFonts w:ascii="Cambria Math" w:hAnsi="Cambria Math"/>
                </w:rPr>
                <m:t>R</m:t>
              </m:r>
            </m:sub>
          </m:sSub>
          <m:d>
            <m:dPr>
              <m:ctrlPr>
                <w:rPr>
                  <w:rFonts w:ascii="Cambria Math" w:hAnsi="Cambria Math"/>
                </w:rPr>
              </m:ctrlPr>
            </m:dPr>
            <m:e>
              <m:f>
                <m:fPr>
                  <m:ctrlPr>
                    <w:rPr>
                      <w:rFonts w:ascii="Cambria Math" w:hAnsi="Cambria Math"/>
                    </w:rPr>
                  </m:ctrlPr>
                </m:fPr>
                <m:num>
                  <m:sSub>
                    <m:sSubPr>
                      <m:ctrlPr>
                        <w:rPr>
                          <w:rFonts w:ascii="Cambria Math" w:hAnsi="Cambria Math"/>
                        </w:rPr>
                      </m:ctrlPr>
                    </m:sSubPr>
                    <m:e>
                      <m:r>
                        <m:rPr>
                          <m:nor/>
                        </m:rPr>
                        <w:rPr>
                          <w:rFonts w:ascii="Cambria Math" w:hAnsi="Cambria Math"/>
                        </w:rPr>
                        <m:t>R</m:t>
                      </m:r>
                    </m:e>
                    <m:sub>
                      <m:r>
                        <m:rPr>
                          <m:nor/>
                        </m:rPr>
                        <w:rPr>
                          <w:rFonts w:ascii="Cambria Math" w:hAnsi="Cambria Math"/>
                        </w:rPr>
                        <m:t>s</m:t>
                      </m:r>
                    </m:sub>
                  </m:sSub>
                  <m:sSub>
                    <m:sSubPr>
                      <m:ctrlPr>
                        <w:rPr>
                          <w:rFonts w:ascii="Cambria Math" w:hAnsi="Cambria Math"/>
                        </w:rPr>
                      </m:ctrlPr>
                    </m:sSubPr>
                    <m:e>
                      <m:r>
                        <m:rPr>
                          <m:nor/>
                        </m:rPr>
                        <w:rPr>
                          <w:rFonts w:ascii="Cambria Math" w:hAnsi="Cambria Math"/>
                        </w:rPr>
                        <m:t>Z</m:t>
                      </m:r>
                    </m:e>
                    <m:sub>
                      <m:r>
                        <m:rPr>
                          <m:nor/>
                        </m:rPr>
                        <w:rPr>
                          <w:rFonts w:ascii="Cambria Math" w:hAnsi="Cambria Math"/>
                        </w:rPr>
                        <m:t>in</m:t>
                      </m:r>
                    </m:sub>
                  </m:sSub>
                </m:num>
                <m:den>
                  <m:sSub>
                    <m:sSubPr>
                      <m:ctrlPr>
                        <w:rPr>
                          <w:rFonts w:ascii="Cambria Math" w:hAnsi="Cambria Math"/>
                        </w:rPr>
                      </m:ctrlPr>
                    </m:sSubPr>
                    <m:e>
                      <m:r>
                        <m:rPr>
                          <m:nor/>
                        </m:rPr>
                        <w:rPr>
                          <w:rFonts w:ascii="Cambria Math" w:hAnsi="Cambria Math"/>
                        </w:rPr>
                        <m:t>R</m:t>
                      </m:r>
                    </m:e>
                    <m:sub>
                      <m:r>
                        <m:rPr>
                          <m:nor/>
                        </m:rPr>
                        <w:rPr>
                          <w:rFonts w:ascii="Cambria Math" w:hAnsi="Cambria Math"/>
                        </w:rPr>
                        <m:t>s</m:t>
                      </m:r>
                    </m:sub>
                  </m:sSub>
                  <m:r>
                    <w:rPr>
                      <w:rFonts w:ascii="Cambria Math" w:hAnsi="Cambria Math"/>
                    </w:rPr>
                    <m:t>+</m:t>
                  </m:r>
                  <m:sSub>
                    <m:sSubPr>
                      <m:ctrlPr>
                        <w:rPr>
                          <w:rFonts w:ascii="Cambria Math" w:hAnsi="Cambria Math"/>
                        </w:rPr>
                      </m:ctrlPr>
                    </m:sSubPr>
                    <m:e>
                      <m:r>
                        <m:rPr>
                          <m:nor/>
                        </m:rPr>
                        <w:rPr>
                          <w:rFonts w:ascii="Cambria Math" w:hAnsi="Cambria Math"/>
                        </w:rPr>
                        <m:t>Z</m:t>
                      </m:r>
                    </m:e>
                    <m:sub>
                      <m:r>
                        <m:rPr>
                          <m:nor/>
                        </m:rPr>
                        <w:rPr>
                          <w:rFonts w:ascii="Cambria Math" w:hAnsi="Cambria Math"/>
                        </w:rPr>
                        <m:t>in</m:t>
                      </m:r>
                    </m:sub>
                  </m:sSub>
                </m:den>
              </m:f>
            </m:e>
          </m:d>
        </m:oMath>
      </m:oMathPara>
    </w:p>
    <w:p w14:paraId="358EF32F" w14:textId="77777777" w:rsidR="000F28BE" w:rsidRDefault="000F28BE" w:rsidP="002C6A1C"/>
    <w:p w14:paraId="53DA2B20" w14:textId="06DFC40F" w:rsidR="00804DB6" w:rsidRDefault="000F28BE" w:rsidP="008878D5">
      <w:r>
        <w:t>where V</w:t>
      </w:r>
      <w:r w:rsidRPr="000F28BE">
        <w:rPr>
          <w:vertAlign w:val="subscript"/>
        </w:rPr>
        <w:t>R</w:t>
      </w:r>
      <w:r>
        <w:t xml:space="preserve"> is the DC voltage measured across R</w:t>
      </w:r>
      <w:r w:rsidRPr="000F28BE">
        <w:rPr>
          <w:vertAlign w:val="subscript"/>
        </w:rPr>
        <w:t>s</w:t>
      </w:r>
      <w:r w:rsidR="00CF2F30">
        <w:t xml:space="preserve"> and Z</w:t>
      </w:r>
      <w:r w:rsidR="00CF2F30" w:rsidRPr="00CF2F30">
        <w:rPr>
          <w:vertAlign w:val="subscript"/>
        </w:rPr>
        <w:t>in</w:t>
      </w:r>
      <w:r w:rsidR="00CF2F30">
        <w:rPr>
          <w:vertAlign w:val="subscript"/>
        </w:rPr>
        <w:t xml:space="preserve"> </w:t>
      </w:r>
      <w:r w:rsidR="00CF2F30">
        <w:t>is the nominal input imedance of the bench multimeter.</w:t>
      </w:r>
      <w:r w:rsidR="00643EAF">
        <w:t xml:space="preserve"> </w:t>
      </w:r>
    </w:p>
    <w:p w14:paraId="7E78F20C" w14:textId="77777777" w:rsidR="00643EAF" w:rsidRDefault="00643EAF" w:rsidP="008878D5"/>
    <w:p w14:paraId="48FA1202" w14:textId="55DBA4B3" w:rsidR="00643EAF" w:rsidRPr="00643EAF" w:rsidRDefault="00643EAF" w:rsidP="008878D5">
      <w:r>
        <w:t>The relative values of</w:t>
      </w:r>
      <w:r>
        <w:t xml:space="preserve"> </w:t>
      </w:r>
      <w:r>
        <w:t>R</w:t>
      </w:r>
      <w:r w:rsidRPr="000F28BE">
        <w:rPr>
          <w:vertAlign w:val="subscript"/>
        </w:rPr>
        <w:t>s</w:t>
      </w:r>
      <w:r>
        <w:t xml:space="preserve"> and Z</w:t>
      </w:r>
      <w:r w:rsidRPr="00CF2F30">
        <w:rPr>
          <w:vertAlign w:val="subscript"/>
        </w:rPr>
        <w:t>in</w:t>
      </w:r>
      <w:r>
        <w:t xml:space="preserve"> being </w:t>
      </w:r>
      <w:r>
        <w:t>1MΩ</w:t>
      </w:r>
      <w:r>
        <w:t xml:space="preserve"> and </w:t>
      </w:r>
      <w:r>
        <w:t>1</w:t>
      </w:r>
      <w:r>
        <w:t>0</w:t>
      </w:r>
      <w:r>
        <w:t>MΩ</w:t>
      </w:r>
      <w:r>
        <w:t xml:space="preserve"> </w:t>
      </w:r>
      <w:r>
        <w:t>require that input impedance be factored into the analysis</w:t>
      </w:r>
      <w:r>
        <w:t>.</w:t>
      </w:r>
    </w:p>
    <w:p w14:paraId="1C7E5F80" w14:textId="6BB1E07A" w:rsidR="000314A7" w:rsidRDefault="00A4271C" w:rsidP="000314A7">
      <w:pPr>
        <w:pStyle w:val="Heading1"/>
      </w:pPr>
      <w:r>
        <w:t>Results</w:t>
      </w:r>
    </w:p>
    <w:p w14:paraId="55BE48C1" w14:textId="0CFD5FD9" w:rsidR="00D57ACD" w:rsidRPr="00D57ACD" w:rsidRDefault="00D57ACD" w:rsidP="00D57ACD">
      <w:r>
        <w:t>This section presents and compares the results obtained from simulations, laboratory measurements, and the provided datasheet values.</w:t>
      </w:r>
    </w:p>
    <w:p w14:paraId="4E0D985A" w14:textId="211C5863" w:rsidR="00FC40F3" w:rsidRDefault="00FC40F3" w:rsidP="00FC40F3">
      <w:pPr>
        <w:pStyle w:val="Heading2"/>
        <w:rPr>
          <w:lang w:val="en-US"/>
        </w:rPr>
      </w:pPr>
      <w:r>
        <w:rPr>
          <w:lang w:val="en-US"/>
        </w:rPr>
        <w:t>Frequency response</w:t>
      </w:r>
    </w:p>
    <w:p w14:paraId="2E682BFF" w14:textId="77777777" w:rsidR="0040464C" w:rsidRDefault="0040464C" w:rsidP="0040464C">
      <w:pPr>
        <w:rPr>
          <w:lang w:val="en-US"/>
        </w:rPr>
      </w:pPr>
    </w:p>
    <w:p w14:paraId="16E40F2F" w14:textId="20749FC7" w:rsidR="00FC40F3" w:rsidRDefault="0040464C" w:rsidP="00FC40F3">
      <w:pPr>
        <w:rPr>
          <w:lang w:val="en-US"/>
        </w:rPr>
      </w:pPr>
      <w:r w:rsidRPr="0040464C">
        <w:rPr>
          <w:lang w:val="en-US"/>
        </w:rPr>
        <w:t xml:space="preserve">The small-signal frequency responses of the four LM358 operational amplifier configurations were characterized across a broad frequency spectrum from 10Hz up to 24.83MHz. </w:t>
      </w:r>
      <w:r w:rsidR="00491310">
        <w:t>Each circuit</w:t>
      </w:r>
      <w:r w:rsidR="00491310">
        <w:t xml:space="preserve"> </w:t>
      </w:r>
      <w:r w:rsidR="00491310">
        <w:t>configuration is subsequently evaluated by benchmarking its SPICE macromodel simulation against</w:t>
      </w:r>
      <w:r w:rsidR="00491310">
        <w:t xml:space="preserve"> </w:t>
      </w:r>
      <w:r w:rsidR="00491310">
        <w:t>laboratory data</w:t>
      </w:r>
      <w:r w:rsidR="00491310">
        <w:t>.</w:t>
      </w:r>
    </w:p>
    <w:p w14:paraId="46274BDA" w14:textId="77777777" w:rsidR="00FC40F3" w:rsidRDefault="00FC40F3" w:rsidP="00FC40F3">
      <w:pPr>
        <w:keepNext/>
      </w:pPr>
      <w:r>
        <w:rPr>
          <w:noProof/>
        </w:rPr>
        <w:drawing>
          <wp:inline distT="0" distB="0" distL="0" distR="0" wp14:anchorId="453A8EE3" wp14:editId="72887FC4">
            <wp:extent cx="6189345" cy="1899285"/>
            <wp:effectExtent l="0" t="0" r="0" b="5715"/>
            <wp:docPr id="5586972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697205" name="Picture 558697205"/>
                    <pic:cNvPicPr/>
                  </pic:nvPicPr>
                  <pic:blipFill>
                    <a:blip r:embed="rId22"/>
                    <a:stretch>
                      <a:fillRect/>
                    </a:stretch>
                  </pic:blipFill>
                  <pic:spPr>
                    <a:xfrm>
                      <a:off x="0" y="0"/>
                      <a:ext cx="6189345" cy="1899285"/>
                    </a:xfrm>
                    <a:prstGeom prst="rect">
                      <a:avLst/>
                    </a:prstGeom>
                  </pic:spPr>
                </pic:pic>
              </a:graphicData>
            </a:graphic>
          </wp:inline>
        </w:drawing>
      </w:r>
    </w:p>
    <w:p w14:paraId="0865E65E" w14:textId="1848C436" w:rsidR="00417EC2" w:rsidRPr="0040464C" w:rsidRDefault="00FC40F3" w:rsidP="0040464C">
      <w:pPr>
        <w:pStyle w:val="Caption"/>
        <w:ind w:left="0" w:firstLine="0"/>
        <w:rPr>
          <w:lang w:val="en-US"/>
        </w:rPr>
      </w:pPr>
      <w:r w:rsidRPr="00494D39">
        <w:rPr>
          <w:lang w:val="en-US"/>
        </w:rPr>
        <w:t xml:space="preserve">Figure </w:t>
      </w:r>
      <w:r>
        <w:fldChar w:fldCharType="begin"/>
      </w:r>
      <w:r w:rsidRPr="00494D39">
        <w:rPr>
          <w:lang w:val="en-US"/>
        </w:rPr>
        <w:instrText xml:space="preserve"> SEQ Figure \* ARABIC </w:instrText>
      </w:r>
      <w:r>
        <w:fldChar w:fldCharType="separate"/>
      </w:r>
      <w:r w:rsidR="00993D47">
        <w:rPr>
          <w:noProof/>
          <w:lang w:val="en-US"/>
        </w:rPr>
        <w:t>12</w:t>
      </w:r>
      <w:r>
        <w:fldChar w:fldCharType="end"/>
      </w:r>
      <w:r w:rsidRPr="00494D39">
        <w:rPr>
          <w:lang w:val="en-US"/>
        </w:rPr>
        <w:t>.</w:t>
      </w:r>
      <w:r w:rsidR="0040464C">
        <w:rPr>
          <w:lang w:val="en-US"/>
        </w:rPr>
        <w:t xml:space="preserve"> </w:t>
      </w:r>
      <w:r w:rsidR="0040464C" w:rsidRPr="0040464C">
        <w:rPr>
          <w:lang w:val="en-US"/>
        </w:rPr>
        <w:t xml:space="preserve">Simulated small-signal frequency response of the LM358 voltage follower (Av = 1, 0dB) in </w:t>
      </w:r>
      <w:proofErr w:type="spellStart"/>
      <w:r w:rsidR="0040464C" w:rsidRPr="0040464C">
        <w:rPr>
          <w:lang w:val="en-US"/>
        </w:rPr>
        <w:t>LTSpice</w:t>
      </w:r>
      <w:proofErr w:type="spellEnd"/>
      <w:r w:rsidR="0040464C" w:rsidRPr="0040464C">
        <w:rPr>
          <w:lang w:val="en-US"/>
        </w:rPr>
        <w:t xml:space="preserve"> from 10Hz to 10MHz. The simulation exhibits a flat 0 dB passband with mild gain peaking near 800kHz arising from phase margin degradation</w:t>
      </w:r>
      <w:r w:rsidR="0040464C">
        <w:rPr>
          <w:lang w:val="en-US"/>
        </w:rPr>
        <w:t xml:space="preserve">, </w:t>
      </w:r>
      <w:r w:rsidR="0040464C" w:rsidRPr="0040464C">
        <w:rPr>
          <w:lang w:val="en-US"/>
        </w:rPr>
        <w:t>reaching a -3dB cutoff frequency at 1.</w:t>
      </w:r>
      <w:r w:rsidR="006503D5">
        <w:rPr>
          <w:lang w:val="en-US"/>
        </w:rPr>
        <w:t>1</w:t>
      </w:r>
      <w:r w:rsidR="0040464C" w:rsidRPr="0040464C">
        <w:rPr>
          <w:lang w:val="en-US"/>
        </w:rPr>
        <w:t xml:space="preserve">5MHz. Phase remains near 0° at low </w:t>
      </w:r>
      <w:r w:rsidR="00237506" w:rsidRPr="0040464C">
        <w:rPr>
          <w:lang w:val="en-US"/>
        </w:rPr>
        <w:t>frequencies and</w:t>
      </w:r>
      <w:r w:rsidR="006503D5">
        <w:rPr>
          <w:lang w:val="en-US"/>
        </w:rPr>
        <w:t xml:space="preserve"> </w:t>
      </w:r>
      <w:r w:rsidR="00677E66">
        <w:rPr>
          <w:lang w:val="en-US"/>
        </w:rPr>
        <w:t>starts</w:t>
      </w:r>
      <w:r w:rsidR="006503D5">
        <w:rPr>
          <w:lang w:val="en-US"/>
        </w:rPr>
        <w:t xml:space="preserve"> </w:t>
      </w:r>
      <w:r w:rsidR="0040464C" w:rsidRPr="0040464C">
        <w:rPr>
          <w:lang w:val="en-US"/>
        </w:rPr>
        <w:t>dropping</w:t>
      </w:r>
      <w:r w:rsidR="006503D5">
        <w:rPr>
          <w:lang w:val="en-US"/>
        </w:rPr>
        <w:t xml:space="preserve"> </w:t>
      </w:r>
      <w:r w:rsidR="0040464C" w:rsidRPr="0040464C">
        <w:rPr>
          <w:lang w:val="en-US"/>
        </w:rPr>
        <w:t>at 700kHz</w:t>
      </w:r>
      <w:r w:rsidR="0040464C">
        <w:rPr>
          <w:lang w:val="en-US"/>
        </w:rPr>
        <w:t>.</w:t>
      </w:r>
    </w:p>
    <w:p w14:paraId="2679F31A" w14:textId="77777777" w:rsidR="00AC6D9C" w:rsidRPr="00AC6D9C" w:rsidRDefault="00AC6D9C" w:rsidP="00AC6D9C">
      <w:pPr>
        <w:rPr>
          <w:lang w:val="en-US"/>
        </w:rPr>
      </w:pPr>
    </w:p>
    <w:p w14:paraId="23B5060C" w14:textId="77777777" w:rsidR="000850B4" w:rsidRDefault="00486B42" w:rsidP="000850B4">
      <w:pPr>
        <w:keepNext/>
      </w:pPr>
      <w:r>
        <w:rPr>
          <w:noProof/>
          <w:lang w:val="en-US"/>
        </w:rPr>
        <w:lastRenderedPageBreak/>
        <w:drawing>
          <wp:inline distT="0" distB="0" distL="0" distR="0" wp14:anchorId="07708657" wp14:editId="24868DF6">
            <wp:extent cx="6189345" cy="1899285"/>
            <wp:effectExtent l="0" t="0" r="0" b="5715"/>
            <wp:docPr id="2029296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29633" name="Picture 202929633"/>
                    <pic:cNvPicPr/>
                  </pic:nvPicPr>
                  <pic:blipFill>
                    <a:blip r:embed="rId23"/>
                    <a:stretch>
                      <a:fillRect/>
                    </a:stretch>
                  </pic:blipFill>
                  <pic:spPr>
                    <a:xfrm>
                      <a:off x="0" y="0"/>
                      <a:ext cx="6189345" cy="1899285"/>
                    </a:xfrm>
                    <a:prstGeom prst="rect">
                      <a:avLst/>
                    </a:prstGeom>
                  </pic:spPr>
                </pic:pic>
              </a:graphicData>
            </a:graphic>
          </wp:inline>
        </w:drawing>
      </w:r>
    </w:p>
    <w:p w14:paraId="261C5D20" w14:textId="53775FA4" w:rsidR="00486B42" w:rsidRPr="00486B42" w:rsidRDefault="000850B4" w:rsidP="004F2FA9">
      <w:pPr>
        <w:pStyle w:val="Caption"/>
        <w:ind w:left="0" w:firstLine="0"/>
        <w:rPr>
          <w:lang w:val="en-US"/>
        </w:rPr>
      </w:pPr>
      <w:r w:rsidRPr="008D3D54">
        <w:rPr>
          <w:lang w:val="en-US"/>
        </w:rPr>
        <w:t xml:space="preserve">Figure </w:t>
      </w:r>
      <w:r>
        <w:fldChar w:fldCharType="begin"/>
      </w:r>
      <w:r w:rsidRPr="008D3D54">
        <w:rPr>
          <w:lang w:val="en-US"/>
        </w:rPr>
        <w:instrText xml:space="preserve"> SEQ Figure \* ARABIC </w:instrText>
      </w:r>
      <w:r>
        <w:fldChar w:fldCharType="separate"/>
      </w:r>
      <w:r w:rsidR="00993D47">
        <w:rPr>
          <w:noProof/>
          <w:lang w:val="en-US"/>
        </w:rPr>
        <w:t>13</w:t>
      </w:r>
      <w:r>
        <w:fldChar w:fldCharType="end"/>
      </w:r>
      <w:r w:rsidRPr="008D3D54">
        <w:rPr>
          <w:lang w:val="en-US"/>
        </w:rPr>
        <w:t xml:space="preserve">. </w:t>
      </w:r>
      <w:r w:rsidR="004F2FA9" w:rsidRPr="004F2FA9">
        <w:rPr>
          <w:lang w:val="en-US"/>
        </w:rPr>
        <w:t xml:space="preserve">Measured small-signal frequency response of the LM358 voltage follower </w:t>
      </w:r>
      <w:r w:rsidR="004F2FA9" w:rsidRPr="0040464C">
        <w:rPr>
          <w:lang w:val="en-US"/>
        </w:rPr>
        <w:t>(Av = 1, 0dB)</w:t>
      </w:r>
      <w:r w:rsidR="004F2FA9">
        <w:rPr>
          <w:lang w:val="en-US"/>
        </w:rPr>
        <w:t xml:space="preserve"> </w:t>
      </w:r>
      <w:r w:rsidR="004F2FA9" w:rsidRPr="004F2FA9">
        <w:rPr>
          <w:lang w:val="en-US"/>
        </w:rPr>
        <w:t xml:space="preserve">from 100Hz to 24.83MHz obtained in the laboratory. The low-frequency passband confirms unity gain (0dB) up to 50kHz, with the experimental -3dB cutoff occurring at approximately </w:t>
      </w:r>
      <w:r w:rsidR="0097240C">
        <w:rPr>
          <w:lang w:val="en-US"/>
        </w:rPr>
        <w:t>84.14</w:t>
      </w:r>
      <w:r w:rsidR="004F2FA9" w:rsidRPr="004F2FA9">
        <w:rPr>
          <w:lang w:val="en-US"/>
        </w:rPr>
        <w:t>kHz. A standard -20dB/decade roll-off is maintained up to 2 MHz (-32 dB</w:t>
      </w:r>
      <w:r w:rsidR="000303A1">
        <w:rPr>
          <w:lang w:val="en-US"/>
        </w:rPr>
        <w:t>).</w:t>
      </w:r>
    </w:p>
    <w:p w14:paraId="45EDBD34" w14:textId="77777777" w:rsidR="00FC40F3" w:rsidRDefault="00FC40F3" w:rsidP="00FC40F3">
      <w:pPr>
        <w:rPr>
          <w:lang w:val="en-US"/>
        </w:rPr>
      </w:pPr>
    </w:p>
    <w:p w14:paraId="4C805286" w14:textId="77777777" w:rsidR="00FC40F3" w:rsidRDefault="00FC40F3" w:rsidP="00FC40F3">
      <w:pPr>
        <w:keepNext/>
      </w:pPr>
      <w:r>
        <w:rPr>
          <w:noProof/>
        </w:rPr>
        <w:drawing>
          <wp:inline distT="0" distB="0" distL="0" distR="0" wp14:anchorId="799A7238" wp14:editId="351CBD77">
            <wp:extent cx="6189345" cy="1905635"/>
            <wp:effectExtent l="0" t="0" r="0" b="0"/>
            <wp:docPr id="2015168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16813" name="Picture 201516813"/>
                    <pic:cNvPicPr/>
                  </pic:nvPicPr>
                  <pic:blipFill>
                    <a:blip r:embed="rId24"/>
                    <a:stretch>
                      <a:fillRect/>
                    </a:stretch>
                  </pic:blipFill>
                  <pic:spPr>
                    <a:xfrm>
                      <a:off x="0" y="0"/>
                      <a:ext cx="6189345" cy="1905635"/>
                    </a:xfrm>
                    <a:prstGeom prst="rect">
                      <a:avLst/>
                    </a:prstGeom>
                  </pic:spPr>
                </pic:pic>
              </a:graphicData>
            </a:graphic>
          </wp:inline>
        </w:drawing>
      </w:r>
    </w:p>
    <w:p w14:paraId="71EAC853" w14:textId="01D64821" w:rsidR="00FC40F3" w:rsidRDefault="00FC40F3" w:rsidP="00237506">
      <w:pPr>
        <w:pStyle w:val="Caption"/>
        <w:ind w:left="0" w:firstLine="0"/>
        <w:rPr>
          <w:lang w:val="en-US"/>
        </w:rPr>
      </w:pPr>
      <w:r w:rsidRPr="001911B8">
        <w:rPr>
          <w:lang w:val="en-US"/>
        </w:rPr>
        <w:t xml:space="preserve">Figure </w:t>
      </w:r>
      <w:r>
        <w:fldChar w:fldCharType="begin"/>
      </w:r>
      <w:r w:rsidRPr="001911B8">
        <w:rPr>
          <w:lang w:val="en-US"/>
        </w:rPr>
        <w:instrText xml:space="preserve"> SEQ Figure \* ARABIC </w:instrText>
      </w:r>
      <w:r>
        <w:fldChar w:fldCharType="separate"/>
      </w:r>
      <w:r w:rsidR="00993D47">
        <w:rPr>
          <w:noProof/>
          <w:lang w:val="en-US"/>
        </w:rPr>
        <w:t>14</w:t>
      </w:r>
      <w:r>
        <w:fldChar w:fldCharType="end"/>
      </w:r>
      <w:r w:rsidRPr="001911B8">
        <w:rPr>
          <w:lang w:val="en-US"/>
        </w:rPr>
        <w:t xml:space="preserve">. </w:t>
      </w:r>
      <w:r w:rsidR="00237506">
        <w:t xml:space="preserve">Simulated small-signal frequency response of the LM358 inverting operational amplifier with unity gain (Av = -1, 0dB) in LTSpice from 10 Hz to 10 MHz. The passband gain is 0dB with an initial phase shift of 180°. </w:t>
      </w:r>
      <w:r w:rsidR="00237506">
        <w:t>T</w:t>
      </w:r>
      <w:r w:rsidR="00237506">
        <w:t xml:space="preserve">he -3dB bandwidth is approximately </w:t>
      </w:r>
      <w:r w:rsidR="00237506" w:rsidRPr="00237506">
        <w:rPr>
          <w:lang w:val="en-US"/>
        </w:rPr>
        <w:t>675</w:t>
      </w:r>
      <w:r w:rsidR="00237506">
        <w:t>kHz. High-frequency attenuation settles near -16.5dB</w:t>
      </w:r>
      <w:r w:rsidR="00237506">
        <w:t>.</w:t>
      </w:r>
    </w:p>
    <w:p w14:paraId="6DDE65A5" w14:textId="77777777" w:rsidR="008F6F29" w:rsidRPr="008F6F29" w:rsidRDefault="008F6F29" w:rsidP="008F6F29">
      <w:pPr>
        <w:rPr>
          <w:lang w:val="en-US"/>
        </w:rPr>
      </w:pPr>
    </w:p>
    <w:p w14:paraId="2A641CB3" w14:textId="77777777" w:rsidR="00C92E69" w:rsidRDefault="00FA649E" w:rsidP="00C92E69">
      <w:pPr>
        <w:keepNext/>
      </w:pPr>
      <w:r>
        <w:rPr>
          <w:noProof/>
          <w:lang w:val="en-US"/>
        </w:rPr>
        <w:drawing>
          <wp:inline distT="0" distB="0" distL="0" distR="0" wp14:anchorId="0D156E4B" wp14:editId="006CB1CA">
            <wp:extent cx="6189345" cy="1899285"/>
            <wp:effectExtent l="0" t="0" r="0" b="5715"/>
            <wp:docPr id="15623235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323562" name="Picture 1562323562"/>
                    <pic:cNvPicPr/>
                  </pic:nvPicPr>
                  <pic:blipFill>
                    <a:blip r:embed="rId25"/>
                    <a:stretch>
                      <a:fillRect/>
                    </a:stretch>
                  </pic:blipFill>
                  <pic:spPr>
                    <a:xfrm>
                      <a:off x="0" y="0"/>
                      <a:ext cx="6189345" cy="1899285"/>
                    </a:xfrm>
                    <a:prstGeom prst="rect">
                      <a:avLst/>
                    </a:prstGeom>
                  </pic:spPr>
                </pic:pic>
              </a:graphicData>
            </a:graphic>
          </wp:inline>
        </w:drawing>
      </w:r>
    </w:p>
    <w:p w14:paraId="68AA7F10" w14:textId="3EAF7E8F" w:rsidR="00D05523" w:rsidRPr="00D05523" w:rsidRDefault="00C92E69" w:rsidP="00CE325A">
      <w:pPr>
        <w:pStyle w:val="Caption"/>
        <w:ind w:left="0" w:firstLine="0"/>
        <w:rPr>
          <w:lang w:val="en-US"/>
        </w:rPr>
      </w:pPr>
      <w:r w:rsidRPr="008F6F29">
        <w:rPr>
          <w:lang w:val="en-US"/>
        </w:rPr>
        <w:t xml:space="preserve">Figure </w:t>
      </w:r>
      <w:r>
        <w:fldChar w:fldCharType="begin"/>
      </w:r>
      <w:r w:rsidRPr="008F6F29">
        <w:rPr>
          <w:lang w:val="en-US"/>
        </w:rPr>
        <w:instrText xml:space="preserve"> SEQ Figure \* ARABIC </w:instrText>
      </w:r>
      <w:r>
        <w:fldChar w:fldCharType="separate"/>
      </w:r>
      <w:r w:rsidR="00993D47">
        <w:rPr>
          <w:noProof/>
          <w:lang w:val="en-US"/>
        </w:rPr>
        <w:t>15</w:t>
      </w:r>
      <w:r>
        <w:fldChar w:fldCharType="end"/>
      </w:r>
      <w:r w:rsidRPr="008F6F29">
        <w:rPr>
          <w:lang w:val="en-US"/>
        </w:rPr>
        <w:t xml:space="preserve">. </w:t>
      </w:r>
      <w:r w:rsidR="00CE325A">
        <w:t>Measured small-signal frequency response of the LM358 inverting amplifier with unity gain (Av = -1, 0dB)</w:t>
      </w:r>
      <w:r w:rsidR="00CE325A">
        <w:t xml:space="preserve"> </w:t>
      </w:r>
      <w:r w:rsidR="00CE325A">
        <w:t>from 100Hz to 24.83MHz. The passband exhibits 0</w:t>
      </w:r>
      <w:r w:rsidR="00CE325A">
        <w:t xml:space="preserve"> </w:t>
      </w:r>
      <w:r w:rsidR="00CE325A">
        <w:t xml:space="preserve">dB gain up to 20kHz, with the -3dB </w:t>
      </w:r>
      <w:r w:rsidR="00CE325A" w:rsidRPr="0040464C">
        <w:rPr>
          <w:lang w:val="en-US"/>
        </w:rPr>
        <w:t>cutoff</w:t>
      </w:r>
      <w:r w:rsidR="00CE325A">
        <w:t xml:space="preserve"> observed at </w:t>
      </w:r>
      <w:r w:rsidR="00CE325A">
        <w:t>28.18</w:t>
      </w:r>
      <w:r w:rsidR="00CE325A">
        <w:t>kHz. A localized gain dip to -4.5dB occurs at 40kHz followed by a rebound to -2dB at 70kHz and progressive roll-off</w:t>
      </w:r>
      <w:r w:rsidR="00CE325A">
        <w:t xml:space="preserve">. </w:t>
      </w:r>
      <w:r w:rsidR="00CE325A">
        <w:t xml:space="preserve">Phase starts at 180° (with </w:t>
      </w:r>
      <w:r w:rsidR="00CE325A">
        <w:t>instrument artifacting</w:t>
      </w:r>
      <w:r w:rsidR="00CE325A">
        <w:t xml:space="preserve"> at low frequencies) and trends toward 0°</w:t>
      </w:r>
      <w:r w:rsidR="00527C39">
        <w:rPr>
          <w:lang w:val="en-US"/>
        </w:rPr>
        <w:t>.</w:t>
      </w:r>
    </w:p>
    <w:p w14:paraId="57141CB3" w14:textId="77777777" w:rsidR="006A1095" w:rsidRDefault="006A1095" w:rsidP="00FC40F3">
      <w:pPr>
        <w:rPr>
          <w:lang w:val="en-US"/>
        </w:rPr>
      </w:pPr>
    </w:p>
    <w:p w14:paraId="399DE54E" w14:textId="77777777" w:rsidR="00FC40F3" w:rsidRDefault="00FC40F3" w:rsidP="00FC40F3">
      <w:pPr>
        <w:keepNext/>
      </w:pPr>
      <w:r>
        <w:rPr>
          <w:noProof/>
        </w:rPr>
        <w:lastRenderedPageBreak/>
        <w:drawing>
          <wp:inline distT="0" distB="0" distL="0" distR="0" wp14:anchorId="2A9D4018" wp14:editId="6DB0A598">
            <wp:extent cx="6189345" cy="1899285"/>
            <wp:effectExtent l="0" t="0" r="0" b="5715"/>
            <wp:docPr id="4065579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57912" name="Picture 406557912"/>
                    <pic:cNvPicPr/>
                  </pic:nvPicPr>
                  <pic:blipFill>
                    <a:blip r:embed="rId26"/>
                    <a:stretch>
                      <a:fillRect/>
                    </a:stretch>
                  </pic:blipFill>
                  <pic:spPr>
                    <a:xfrm>
                      <a:off x="0" y="0"/>
                      <a:ext cx="6189345" cy="1899285"/>
                    </a:xfrm>
                    <a:prstGeom prst="rect">
                      <a:avLst/>
                    </a:prstGeom>
                  </pic:spPr>
                </pic:pic>
              </a:graphicData>
            </a:graphic>
          </wp:inline>
        </w:drawing>
      </w:r>
    </w:p>
    <w:p w14:paraId="7972B8D9" w14:textId="3F68BFC5" w:rsidR="00FC40F3" w:rsidRDefault="00FC40F3" w:rsidP="00D03FD1">
      <w:pPr>
        <w:pStyle w:val="Caption"/>
        <w:ind w:left="0" w:firstLine="0"/>
        <w:rPr>
          <w:lang w:val="en-US"/>
        </w:rPr>
      </w:pPr>
      <w:r w:rsidRPr="00C86A90">
        <w:rPr>
          <w:lang w:val="en-US"/>
        </w:rPr>
        <w:t xml:space="preserve">Figure </w:t>
      </w:r>
      <w:r>
        <w:fldChar w:fldCharType="begin"/>
      </w:r>
      <w:r w:rsidRPr="00C86A90">
        <w:rPr>
          <w:lang w:val="en-US"/>
        </w:rPr>
        <w:instrText xml:space="preserve"> SEQ Figure \* ARABIC </w:instrText>
      </w:r>
      <w:r>
        <w:fldChar w:fldCharType="separate"/>
      </w:r>
      <w:r w:rsidR="00993D47">
        <w:rPr>
          <w:noProof/>
          <w:lang w:val="en-US"/>
        </w:rPr>
        <w:t>16</w:t>
      </w:r>
      <w:r>
        <w:fldChar w:fldCharType="end"/>
      </w:r>
      <w:r w:rsidRPr="00C86A90">
        <w:rPr>
          <w:lang w:val="en-US"/>
        </w:rPr>
        <w:t xml:space="preserve">. </w:t>
      </w:r>
      <w:r w:rsidR="00677E66">
        <w:t>Simulated small-signal frequency response of the LM358 non-inverting amplifier with nominal gain Av = 101</w:t>
      </w:r>
      <w:r w:rsidR="003D75FB">
        <w:t xml:space="preserve"> </w:t>
      </w:r>
      <w:r w:rsidR="00677E66">
        <w:t xml:space="preserve">(40.08dB) in LTSpice from 10Hz to 10MHz. The -3dB </w:t>
      </w:r>
      <w:r w:rsidR="00677E66">
        <w:t>cutoff</w:t>
      </w:r>
      <w:r w:rsidR="00677E66">
        <w:t xml:space="preserve"> frequency is located at</w:t>
      </w:r>
      <w:r w:rsidR="00677E66">
        <w:t xml:space="preserve"> 7.86kHz</w:t>
      </w:r>
      <w:r w:rsidR="00677E66">
        <w:t>, beyond which the magnitude rolls off at a classic -20dB/decade slope</w:t>
      </w:r>
      <w:r w:rsidR="00677E66">
        <w:t xml:space="preserve"> till an additional pole becomes active at about </w:t>
      </w:r>
      <w:r w:rsidR="00677E66">
        <w:t>1MH</w:t>
      </w:r>
      <w:r w:rsidR="00677E66">
        <w:t>z</w:t>
      </w:r>
      <w:r w:rsidR="00677E66">
        <w:t xml:space="preserve">. </w:t>
      </w:r>
      <w:r w:rsidR="00D03FD1" w:rsidRPr="0040464C">
        <w:rPr>
          <w:lang w:val="en-US"/>
        </w:rPr>
        <w:t>Phase remains near 0° at low frequencies and</w:t>
      </w:r>
      <w:r w:rsidR="00D03FD1">
        <w:rPr>
          <w:lang w:val="en-US"/>
        </w:rPr>
        <w:t xml:space="preserve"> starts </w:t>
      </w:r>
      <w:r w:rsidR="00D03FD1" w:rsidRPr="0040464C">
        <w:rPr>
          <w:lang w:val="en-US"/>
        </w:rPr>
        <w:t>dropping</w:t>
      </w:r>
      <w:r w:rsidR="00D03FD1">
        <w:rPr>
          <w:lang w:val="en-US"/>
        </w:rPr>
        <w:t xml:space="preserve"> </w:t>
      </w:r>
      <w:r w:rsidR="00D03FD1" w:rsidRPr="0040464C">
        <w:rPr>
          <w:lang w:val="en-US"/>
        </w:rPr>
        <w:t>at</w:t>
      </w:r>
      <w:r w:rsidR="00677E66">
        <w:t xml:space="preserve"> 10kHz</w:t>
      </w:r>
      <w:r w:rsidR="00D03FD1">
        <w:t xml:space="preserve"> with a second drop before the second pole becomes active</w:t>
      </w:r>
      <w:r w:rsidRPr="00C86A90">
        <w:rPr>
          <w:lang w:val="en-US"/>
        </w:rPr>
        <w:t>.</w:t>
      </w:r>
    </w:p>
    <w:p w14:paraId="65F0707D" w14:textId="77777777" w:rsidR="006B6E1D" w:rsidRDefault="006B6E1D" w:rsidP="006B6E1D">
      <w:pPr>
        <w:rPr>
          <w:lang w:val="en-US"/>
        </w:rPr>
      </w:pPr>
    </w:p>
    <w:p w14:paraId="23B162D0" w14:textId="77777777" w:rsidR="003D2A7A" w:rsidRDefault="0099275F" w:rsidP="003D2A7A">
      <w:pPr>
        <w:keepNext/>
      </w:pPr>
      <w:r>
        <w:rPr>
          <w:noProof/>
          <w:lang w:val="en-US"/>
        </w:rPr>
        <w:drawing>
          <wp:inline distT="0" distB="0" distL="0" distR="0" wp14:anchorId="783AA0A3" wp14:editId="64CBB4E2">
            <wp:extent cx="6189345" cy="1899285"/>
            <wp:effectExtent l="0" t="0" r="0" b="5715"/>
            <wp:docPr id="14851308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130847" name="Picture 1485130847"/>
                    <pic:cNvPicPr/>
                  </pic:nvPicPr>
                  <pic:blipFill>
                    <a:blip r:embed="rId27"/>
                    <a:stretch>
                      <a:fillRect/>
                    </a:stretch>
                  </pic:blipFill>
                  <pic:spPr>
                    <a:xfrm>
                      <a:off x="0" y="0"/>
                      <a:ext cx="6189345" cy="1899285"/>
                    </a:xfrm>
                    <a:prstGeom prst="rect">
                      <a:avLst/>
                    </a:prstGeom>
                  </pic:spPr>
                </pic:pic>
              </a:graphicData>
            </a:graphic>
          </wp:inline>
        </w:drawing>
      </w:r>
    </w:p>
    <w:p w14:paraId="42A6D41A" w14:textId="47202743" w:rsidR="006B6E1D" w:rsidRPr="006B6E1D" w:rsidRDefault="003D2A7A" w:rsidP="000E3D6B">
      <w:pPr>
        <w:pStyle w:val="Caption"/>
        <w:ind w:left="0" w:firstLine="0"/>
        <w:rPr>
          <w:lang w:val="en-US"/>
        </w:rPr>
      </w:pPr>
      <w:r w:rsidRPr="003D2A7A">
        <w:rPr>
          <w:lang w:val="en-US"/>
        </w:rPr>
        <w:t xml:space="preserve">Figure </w:t>
      </w:r>
      <w:r>
        <w:fldChar w:fldCharType="begin"/>
      </w:r>
      <w:r w:rsidRPr="003D2A7A">
        <w:rPr>
          <w:lang w:val="en-US"/>
        </w:rPr>
        <w:instrText xml:space="preserve"> SEQ Figure \* ARABIC </w:instrText>
      </w:r>
      <w:r>
        <w:fldChar w:fldCharType="separate"/>
      </w:r>
      <w:r w:rsidR="00993D47">
        <w:rPr>
          <w:noProof/>
          <w:lang w:val="en-US"/>
        </w:rPr>
        <w:t>17</w:t>
      </w:r>
      <w:r>
        <w:fldChar w:fldCharType="end"/>
      </w:r>
      <w:r w:rsidRPr="003D2A7A">
        <w:rPr>
          <w:lang w:val="en-US"/>
        </w:rPr>
        <w:t xml:space="preserve">. </w:t>
      </w:r>
      <w:r w:rsidR="000E3D6B">
        <w:t>Measured small-signal frequency response of the LM358 non-inverting amplifier with nominal gain Av = 101 (40.08dB) from 100Hz to 24.83MHz. The measured low-frequency gain is 40.</w:t>
      </w:r>
      <w:r w:rsidR="00E45FC1">
        <w:t>08</w:t>
      </w:r>
      <w:r w:rsidR="000E3D6B">
        <w:t>dB with exceptional passband flatness up to 4kHz. Th</w:t>
      </w:r>
      <w:r w:rsidR="004C0E24">
        <w:t>e</w:t>
      </w:r>
      <w:r w:rsidR="000E3D6B">
        <w:t xml:space="preserve"> -3dB c</w:t>
      </w:r>
      <w:r w:rsidR="004C0E24">
        <w:t>utoff</w:t>
      </w:r>
      <w:r w:rsidR="000E3D6B">
        <w:t xml:space="preserve"> frequency occurs at </w:t>
      </w:r>
      <w:r w:rsidR="004C0E24">
        <w:t>7.6</w:t>
      </w:r>
      <w:r w:rsidR="000E3D6B">
        <w:t>kHz</w:t>
      </w:r>
      <w:r w:rsidR="004C0E24" w:rsidRPr="004C0E24">
        <w:t xml:space="preserve"> </w:t>
      </w:r>
      <w:r w:rsidR="004C0E24">
        <w:t>beyond which the magnitude rolls off at a classic -20dB/decade slope till</w:t>
      </w:r>
      <w:r w:rsidR="000E3D6B">
        <w:t xml:space="preserve"> 2.5MHz</w:t>
      </w:r>
      <w:r>
        <w:rPr>
          <w:lang w:val="en-US"/>
        </w:rPr>
        <w:t>.</w:t>
      </w:r>
    </w:p>
    <w:p w14:paraId="412A6307" w14:textId="77777777" w:rsidR="00FC40F3" w:rsidRDefault="00FC40F3" w:rsidP="00FC40F3">
      <w:pPr>
        <w:rPr>
          <w:lang w:val="en-US"/>
        </w:rPr>
      </w:pPr>
    </w:p>
    <w:p w14:paraId="1225E9AC" w14:textId="77777777" w:rsidR="00FC40F3" w:rsidRDefault="00FC40F3" w:rsidP="00FC40F3">
      <w:pPr>
        <w:keepNext/>
      </w:pPr>
      <w:r>
        <w:rPr>
          <w:noProof/>
          <w:lang w:val="en-US"/>
        </w:rPr>
        <w:drawing>
          <wp:inline distT="0" distB="0" distL="0" distR="0" wp14:anchorId="2CCD9FFF" wp14:editId="677FC324">
            <wp:extent cx="6189345" cy="1905635"/>
            <wp:effectExtent l="0" t="0" r="0" b="0"/>
            <wp:docPr id="6670528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052883" name="Picture 667052883"/>
                    <pic:cNvPicPr/>
                  </pic:nvPicPr>
                  <pic:blipFill>
                    <a:blip r:embed="rId28"/>
                    <a:stretch>
                      <a:fillRect/>
                    </a:stretch>
                  </pic:blipFill>
                  <pic:spPr>
                    <a:xfrm>
                      <a:off x="0" y="0"/>
                      <a:ext cx="6189345" cy="1905635"/>
                    </a:xfrm>
                    <a:prstGeom prst="rect">
                      <a:avLst/>
                    </a:prstGeom>
                  </pic:spPr>
                </pic:pic>
              </a:graphicData>
            </a:graphic>
          </wp:inline>
        </w:drawing>
      </w:r>
    </w:p>
    <w:p w14:paraId="53823510" w14:textId="6A7097F0" w:rsidR="00FC40F3" w:rsidRDefault="00FC40F3" w:rsidP="006758A4">
      <w:pPr>
        <w:pStyle w:val="Caption"/>
        <w:ind w:left="0" w:firstLine="0"/>
        <w:rPr>
          <w:lang w:val="en-US"/>
        </w:rPr>
      </w:pPr>
      <w:r w:rsidRPr="00A220E6">
        <w:rPr>
          <w:lang w:val="en-US"/>
        </w:rPr>
        <w:t xml:space="preserve">Figure </w:t>
      </w:r>
      <w:r>
        <w:fldChar w:fldCharType="begin"/>
      </w:r>
      <w:r w:rsidRPr="00A220E6">
        <w:rPr>
          <w:lang w:val="en-US"/>
        </w:rPr>
        <w:instrText xml:space="preserve"> SEQ Figure \* ARABIC </w:instrText>
      </w:r>
      <w:r>
        <w:fldChar w:fldCharType="separate"/>
      </w:r>
      <w:r w:rsidR="00993D47">
        <w:rPr>
          <w:noProof/>
          <w:lang w:val="en-US"/>
        </w:rPr>
        <w:t>18</w:t>
      </w:r>
      <w:r>
        <w:fldChar w:fldCharType="end"/>
      </w:r>
      <w:r w:rsidRPr="00A220E6">
        <w:rPr>
          <w:lang w:val="en-US"/>
        </w:rPr>
        <w:t xml:space="preserve">. </w:t>
      </w:r>
      <w:r w:rsidR="006758A4">
        <w:t>Simulated small-signal frequency response of the LM358 inverting amplifier with nominal gain Av = -10</w:t>
      </w:r>
      <w:r w:rsidR="00462A34">
        <w:t>0</w:t>
      </w:r>
      <w:r w:rsidR="003D75FB">
        <w:t xml:space="preserve"> </w:t>
      </w:r>
      <w:r w:rsidR="006758A4">
        <w:t>(40dB) in LTSpice from 10Hz to 10MHz. The -3dB c</w:t>
      </w:r>
      <w:r w:rsidR="003D75FB">
        <w:t>utoff</w:t>
      </w:r>
      <w:r w:rsidR="006758A4">
        <w:t xml:space="preserve"> frequency is located at </w:t>
      </w:r>
      <w:r w:rsidR="003D75FB">
        <w:t>7.78</w:t>
      </w:r>
      <w:r w:rsidR="006758A4">
        <w:t>kHz</w:t>
      </w:r>
      <w:r w:rsidR="003D75FB">
        <w:t xml:space="preserve">, </w:t>
      </w:r>
      <w:r w:rsidR="006758A4">
        <w:t>followed by a -20</w:t>
      </w:r>
      <w:r w:rsidR="003D75FB">
        <w:t xml:space="preserve"> </w:t>
      </w:r>
      <w:r w:rsidR="006758A4">
        <w:t xml:space="preserve">dB/decade </w:t>
      </w:r>
      <w:r w:rsidR="003D75FB">
        <w:t xml:space="preserve">slopoe </w:t>
      </w:r>
      <w:r w:rsidR="003D75FB">
        <w:t>till an additional pole becomes active at about 1MHz</w:t>
      </w:r>
      <w:r w:rsidRPr="00A220E6">
        <w:rPr>
          <w:lang w:val="en-US"/>
        </w:rPr>
        <w:t>.</w:t>
      </w:r>
      <w:r w:rsidR="003D75FB">
        <w:rPr>
          <w:lang w:val="en-US"/>
        </w:rPr>
        <w:t xml:space="preserve"> </w:t>
      </w:r>
      <w:r w:rsidR="003D75FB">
        <w:t>Phase starts at 180° and trends toward 0°</w:t>
      </w:r>
      <w:r w:rsidR="003D75FB">
        <w:rPr>
          <w:lang w:val="en-US"/>
        </w:rPr>
        <w:t>.</w:t>
      </w:r>
    </w:p>
    <w:p w14:paraId="0A4ABDA0" w14:textId="77777777" w:rsidR="00702564" w:rsidRPr="00702564" w:rsidRDefault="00702564" w:rsidP="00702564">
      <w:pPr>
        <w:rPr>
          <w:lang w:val="en-US"/>
        </w:rPr>
      </w:pPr>
    </w:p>
    <w:p w14:paraId="007AC023" w14:textId="77777777" w:rsidR="001D3EB6" w:rsidRDefault="001D3EB6" w:rsidP="001D3EB6">
      <w:pPr>
        <w:keepNext/>
      </w:pPr>
      <w:r>
        <w:rPr>
          <w:noProof/>
          <w:lang w:val="en-US"/>
        </w:rPr>
        <w:lastRenderedPageBreak/>
        <w:drawing>
          <wp:inline distT="0" distB="0" distL="0" distR="0" wp14:anchorId="5EFACDC9" wp14:editId="3F4FF81F">
            <wp:extent cx="6189345" cy="1905635"/>
            <wp:effectExtent l="0" t="0" r="0" b="0"/>
            <wp:docPr id="95148102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481025" name="Picture 951481025"/>
                    <pic:cNvPicPr/>
                  </pic:nvPicPr>
                  <pic:blipFill>
                    <a:blip r:embed="rId29"/>
                    <a:stretch>
                      <a:fillRect/>
                    </a:stretch>
                  </pic:blipFill>
                  <pic:spPr>
                    <a:xfrm>
                      <a:off x="0" y="0"/>
                      <a:ext cx="6189345" cy="1905635"/>
                    </a:xfrm>
                    <a:prstGeom prst="rect">
                      <a:avLst/>
                    </a:prstGeom>
                  </pic:spPr>
                </pic:pic>
              </a:graphicData>
            </a:graphic>
          </wp:inline>
        </w:drawing>
      </w:r>
    </w:p>
    <w:p w14:paraId="13D614AE" w14:textId="6D27B1E0" w:rsidR="00FC40F3" w:rsidRDefault="001D3EB6" w:rsidP="00462A34">
      <w:pPr>
        <w:pStyle w:val="Caption"/>
        <w:ind w:left="0" w:firstLine="0"/>
        <w:rPr>
          <w:lang w:val="en-US"/>
        </w:rPr>
      </w:pPr>
      <w:r w:rsidRPr="001D3EB6">
        <w:rPr>
          <w:lang w:val="en-US"/>
        </w:rPr>
        <w:t xml:space="preserve">Figure </w:t>
      </w:r>
      <w:r>
        <w:fldChar w:fldCharType="begin"/>
      </w:r>
      <w:r w:rsidRPr="001D3EB6">
        <w:rPr>
          <w:lang w:val="en-US"/>
        </w:rPr>
        <w:instrText xml:space="preserve"> SEQ Figure \* ARABIC </w:instrText>
      </w:r>
      <w:r>
        <w:fldChar w:fldCharType="separate"/>
      </w:r>
      <w:r w:rsidR="00993D47">
        <w:rPr>
          <w:noProof/>
          <w:lang w:val="en-US"/>
        </w:rPr>
        <w:t>19</w:t>
      </w:r>
      <w:r>
        <w:fldChar w:fldCharType="end"/>
      </w:r>
      <w:r w:rsidRPr="001D3EB6">
        <w:rPr>
          <w:lang w:val="en-US"/>
        </w:rPr>
        <w:t xml:space="preserve">. </w:t>
      </w:r>
      <w:r w:rsidR="00462A34">
        <w:t>Measured small-signal frequency response of the LM358 inverting amplifier with nominal gain Av = -100</w:t>
      </w:r>
      <w:r w:rsidR="00462A34">
        <w:t xml:space="preserve"> </w:t>
      </w:r>
      <w:r w:rsidR="00462A34">
        <w:t xml:space="preserve">(40dB) from 100Hz to 24.83MHz. The low-frequency passband demonstrates 40.0 dB gain up to 4kHz, with the -3dB cutoff established at </w:t>
      </w:r>
      <w:r w:rsidR="00462A34">
        <w:t>7.67</w:t>
      </w:r>
      <w:r w:rsidR="00462A34">
        <w:t>kHz</w:t>
      </w:r>
      <w:r w:rsidR="00462A34">
        <w:t xml:space="preserve">. </w:t>
      </w:r>
      <w:r w:rsidR="00462A34">
        <w:t>The response rolls off linearly at -20 dB/decade down to a notch resonance at 6.</w:t>
      </w:r>
      <w:r w:rsidR="00462A34">
        <w:t>5</w:t>
      </w:r>
      <w:r w:rsidR="00462A34">
        <w:t>MHz</w:t>
      </w:r>
      <w:r>
        <w:rPr>
          <w:lang w:val="en-US"/>
        </w:rPr>
        <w:t>.</w:t>
      </w:r>
    </w:p>
    <w:p w14:paraId="2A9AAB9A" w14:textId="77777777" w:rsidR="00791154" w:rsidRDefault="00791154" w:rsidP="00791154">
      <w:pPr>
        <w:rPr>
          <w:lang w:val="en-US"/>
        </w:rPr>
      </w:pPr>
    </w:p>
    <w:p w14:paraId="5503AB1A" w14:textId="08C7F8BD" w:rsidR="006D7768" w:rsidRDefault="00BB5F50" w:rsidP="00791154">
      <w:r>
        <w:t>A common pattern in all of the frequency response plots above is phase degradation. The growing phase lag adds delay in the feedback path, which eventually causes the gain to collapse. Two further observations are worth noting. First, in certain configurations (Figures 13, 15 and 16) a second pole appears at high frequencies, steepening the roll-off from −20 dB/decade to −40 dB/decade. Second, Figure 16 shows a resonance near 6.5 MHz, where the phase suddenly shifts upward by roughly 90 degrees, indicating that the circuit briefly behaves inductively before the response continues to roll off.</w:t>
      </w:r>
    </w:p>
    <w:p w14:paraId="7B2BE884" w14:textId="77777777" w:rsidR="00BB5F50" w:rsidRDefault="00BB5F50" w:rsidP="00791154">
      <w:pPr>
        <w:rPr>
          <w:lang w:val="en-US"/>
        </w:rPr>
      </w:pPr>
    </w:p>
    <w:p w14:paraId="770E7F91" w14:textId="3D98F425" w:rsidR="006D7768" w:rsidRDefault="006D7768" w:rsidP="00D84197">
      <w:pPr>
        <w:pStyle w:val="Caption"/>
        <w:keepNext/>
        <w:ind w:left="0" w:firstLine="0"/>
      </w:pPr>
      <w:r>
        <w:t xml:space="preserve">Table </w:t>
      </w:r>
      <w:r>
        <w:fldChar w:fldCharType="begin"/>
      </w:r>
      <w:r>
        <w:instrText xml:space="preserve"> SEQ Table \* ARABIC </w:instrText>
      </w:r>
      <w:r>
        <w:fldChar w:fldCharType="separate"/>
      </w:r>
      <w:r w:rsidR="002D5F85">
        <w:rPr>
          <w:noProof/>
        </w:rPr>
        <w:t>1</w:t>
      </w:r>
      <w:r>
        <w:fldChar w:fldCharType="end"/>
      </w:r>
      <w:r>
        <w:t xml:space="preserve">. </w:t>
      </w:r>
      <w:r w:rsidR="00D84197">
        <w:t xml:space="preserve">Comparison of the simulated and measured gain-bandwidth product (GBW) for the voltage follower and the inverting and non-inverting amplifier configurations. The GBW was calculated by multiplying the magnitude of the closed-loop gain by the measured −3 dB </w:t>
      </w:r>
      <w:r w:rsidR="00D84197">
        <w:t>frequency</w:t>
      </w:r>
      <w:r w:rsidR="00D84197">
        <w:t xml:space="preserve"> of each circuit.</w:t>
      </w:r>
    </w:p>
    <w:p w14:paraId="40E8570D" w14:textId="77777777" w:rsidR="00857B05" w:rsidRPr="00857B05" w:rsidRDefault="00857B05" w:rsidP="00857B05"/>
    <w:tbl>
      <w:tblPr>
        <w:tblW w:w="8818"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657"/>
        <w:gridCol w:w="1241"/>
        <w:gridCol w:w="1259"/>
        <w:gridCol w:w="1231"/>
        <w:gridCol w:w="1430"/>
      </w:tblGrid>
      <w:tr w:rsidR="00914D5D" w14:paraId="735B29AE" w14:textId="1405654F" w:rsidTr="00E0208B">
        <w:trPr>
          <w:trHeight w:val="153"/>
          <w:jc w:val="center"/>
        </w:trPr>
        <w:tc>
          <w:tcPr>
            <w:tcW w:w="3657" w:type="dxa"/>
            <w:tcBorders>
              <w:top w:val="single" w:sz="6" w:space="0" w:color="auto"/>
              <w:left w:val="single" w:sz="6" w:space="0" w:color="auto"/>
              <w:bottom w:val="single" w:sz="6" w:space="0" w:color="auto"/>
              <w:right w:val="single" w:sz="6" w:space="0" w:color="auto"/>
            </w:tcBorders>
            <w:hideMark/>
          </w:tcPr>
          <w:p w14:paraId="560BD935" w14:textId="325CCF4C" w:rsidR="00914D5D" w:rsidRPr="0090704C" w:rsidRDefault="00914D5D" w:rsidP="00F4506B">
            <w:pPr>
              <w:pStyle w:val="paragraph"/>
              <w:spacing w:before="0" w:beforeAutospacing="0" w:after="0" w:afterAutospacing="0"/>
              <w:textAlignment w:val="baseline"/>
              <w:rPr>
                <w:rFonts w:ascii="Aptos" w:hAnsi="Aptos"/>
              </w:rPr>
            </w:pPr>
          </w:p>
        </w:tc>
        <w:tc>
          <w:tcPr>
            <w:tcW w:w="1241" w:type="dxa"/>
            <w:tcBorders>
              <w:top w:val="single" w:sz="6" w:space="0" w:color="auto"/>
              <w:left w:val="single" w:sz="6" w:space="0" w:color="auto"/>
              <w:bottom w:val="single" w:sz="6" w:space="0" w:color="auto"/>
              <w:right w:val="single" w:sz="6" w:space="0" w:color="auto"/>
            </w:tcBorders>
            <w:hideMark/>
          </w:tcPr>
          <w:p w14:paraId="788608BA" w14:textId="77777777" w:rsidR="00E008C9" w:rsidRDefault="00914D5D" w:rsidP="00F4506B">
            <w:pPr>
              <w:pStyle w:val="paragraph"/>
              <w:spacing w:before="0" w:beforeAutospacing="0" w:after="0" w:afterAutospacing="0"/>
              <w:textAlignment w:val="baseline"/>
              <w:rPr>
                <w:rStyle w:val="normaltextrun"/>
                <w:rFonts w:ascii="Aptos" w:hAnsi="Aptos"/>
                <w:lang w:val="en-US"/>
              </w:rPr>
            </w:pPr>
            <w:r w:rsidRPr="0090704C">
              <w:rPr>
                <w:rStyle w:val="normaltextrun"/>
                <w:rFonts w:ascii="Aptos" w:hAnsi="Aptos"/>
                <w:lang w:val="en-US"/>
              </w:rPr>
              <w:t>Sim</w:t>
            </w:r>
            <w:r w:rsidRPr="0090704C">
              <w:rPr>
                <w:rStyle w:val="normaltextrun"/>
                <w:rFonts w:ascii="Aptos" w:hAnsi="Aptos"/>
                <w:lang w:val="en-US"/>
              </w:rPr>
              <w:t>ulated</w:t>
            </w:r>
            <w:r w:rsidR="00E008C9">
              <w:rPr>
                <w:rStyle w:val="normaltextrun"/>
                <w:rFonts w:ascii="Aptos" w:hAnsi="Aptos"/>
                <w:lang w:val="en-US"/>
              </w:rPr>
              <w:t xml:space="preserve"> </w:t>
            </w:r>
          </w:p>
          <w:p w14:paraId="1F98B60D" w14:textId="24374CB2" w:rsidR="00914D5D" w:rsidRPr="0090704C" w:rsidRDefault="00E008C9" w:rsidP="00F4506B">
            <w:pPr>
              <w:pStyle w:val="paragraph"/>
              <w:spacing w:before="0" w:beforeAutospacing="0" w:after="0" w:afterAutospacing="0"/>
              <w:textAlignment w:val="baseline"/>
              <w:rPr>
                <w:rFonts w:ascii="Aptos" w:hAnsi="Aptos"/>
              </w:rPr>
            </w:pPr>
            <w:r>
              <w:rPr>
                <w:rStyle w:val="normaltextrun"/>
                <w:rFonts w:ascii="Aptos" w:hAnsi="Aptos"/>
              </w:rPr>
              <w:t>-3dB cutoff</w:t>
            </w:r>
          </w:p>
        </w:tc>
        <w:tc>
          <w:tcPr>
            <w:tcW w:w="1259" w:type="dxa"/>
            <w:tcBorders>
              <w:top w:val="single" w:sz="6" w:space="0" w:color="auto"/>
              <w:left w:val="single" w:sz="6" w:space="0" w:color="auto"/>
              <w:bottom w:val="single" w:sz="6" w:space="0" w:color="auto"/>
              <w:right w:val="single" w:sz="6" w:space="0" w:color="auto"/>
            </w:tcBorders>
          </w:tcPr>
          <w:p w14:paraId="3E36FA15" w14:textId="07F9F88F" w:rsidR="00E008C9" w:rsidRDefault="00E008C9" w:rsidP="00F4506B">
            <w:pPr>
              <w:pStyle w:val="paragraph"/>
              <w:spacing w:before="0" w:beforeAutospacing="0" w:after="0" w:afterAutospacing="0"/>
              <w:textAlignment w:val="baseline"/>
              <w:rPr>
                <w:rStyle w:val="normaltextrun"/>
                <w:rFonts w:ascii="Aptos" w:hAnsi="Aptos"/>
                <w:lang w:val="en-US"/>
              </w:rPr>
            </w:pPr>
            <w:r>
              <w:rPr>
                <w:rStyle w:val="normaltextrun"/>
                <w:rFonts w:ascii="Aptos" w:hAnsi="Aptos"/>
                <w:lang w:val="en-US"/>
              </w:rPr>
              <w:t>Simulated</w:t>
            </w:r>
          </w:p>
          <w:p w14:paraId="7BCFB5A9" w14:textId="0987EA5F" w:rsidR="00914D5D" w:rsidRPr="0090704C" w:rsidRDefault="00914D5D" w:rsidP="00F4506B">
            <w:pPr>
              <w:pStyle w:val="paragraph"/>
              <w:spacing w:before="0" w:beforeAutospacing="0" w:after="0" w:afterAutospacing="0"/>
              <w:textAlignment w:val="baseline"/>
              <w:rPr>
                <w:rStyle w:val="normaltextrun"/>
                <w:rFonts w:ascii="Aptos" w:hAnsi="Aptos"/>
                <w:lang w:val="en-US"/>
              </w:rPr>
            </w:pPr>
            <w:r w:rsidRPr="0090704C">
              <w:rPr>
                <w:rStyle w:val="normaltextrun"/>
                <w:rFonts w:ascii="Aptos" w:hAnsi="Aptos"/>
                <w:lang w:val="en-US"/>
              </w:rPr>
              <w:t>G</w:t>
            </w:r>
            <w:r w:rsidRPr="0090704C">
              <w:rPr>
                <w:rStyle w:val="normaltextrun"/>
                <w:rFonts w:ascii="Aptos" w:hAnsi="Aptos"/>
              </w:rPr>
              <w:t xml:space="preserve">BW </w:t>
            </w:r>
          </w:p>
        </w:tc>
        <w:tc>
          <w:tcPr>
            <w:tcW w:w="1231" w:type="dxa"/>
            <w:tcBorders>
              <w:top w:val="single" w:sz="6" w:space="0" w:color="auto"/>
              <w:left w:val="single" w:sz="6" w:space="0" w:color="auto"/>
              <w:bottom w:val="single" w:sz="6" w:space="0" w:color="auto"/>
              <w:right w:val="single" w:sz="6" w:space="0" w:color="auto"/>
            </w:tcBorders>
            <w:hideMark/>
          </w:tcPr>
          <w:p w14:paraId="47E7F28B" w14:textId="77777777" w:rsidR="00914D5D" w:rsidRDefault="00914D5D" w:rsidP="00F4506B">
            <w:pPr>
              <w:pStyle w:val="paragraph"/>
              <w:spacing w:before="0" w:beforeAutospacing="0" w:after="0" w:afterAutospacing="0"/>
              <w:textAlignment w:val="baseline"/>
              <w:rPr>
                <w:rStyle w:val="normaltextrun"/>
                <w:rFonts w:ascii="Aptos" w:hAnsi="Aptos"/>
                <w:lang w:val="en-US"/>
              </w:rPr>
            </w:pPr>
            <w:r w:rsidRPr="0090704C">
              <w:rPr>
                <w:rStyle w:val="normaltextrun"/>
                <w:rFonts w:ascii="Aptos" w:hAnsi="Aptos"/>
                <w:lang w:val="en-US"/>
              </w:rPr>
              <w:t>Measured</w:t>
            </w:r>
          </w:p>
          <w:p w14:paraId="408CC480" w14:textId="2850AA78" w:rsidR="00E008C9" w:rsidRPr="0090704C" w:rsidRDefault="00E008C9" w:rsidP="00F4506B">
            <w:pPr>
              <w:pStyle w:val="paragraph"/>
              <w:spacing w:before="0" w:beforeAutospacing="0" w:after="0" w:afterAutospacing="0"/>
              <w:textAlignment w:val="baseline"/>
              <w:rPr>
                <w:rFonts w:ascii="Aptos" w:hAnsi="Aptos"/>
              </w:rPr>
            </w:pPr>
            <w:r>
              <w:rPr>
                <w:rStyle w:val="normaltextrun"/>
                <w:rFonts w:ascii="Aptos" w:hAnsi="Aptos"/>
              </w:rPr>
              <w:t>-3dB cutoff</w:t>
            </w:r>
          </w:p>
        </w:tc>
        <w:tc>
          <w:tcPr>
            <w:tcW w:w="1430" w:type="dxa"/>
            <w:tcBorders>
              <w:top w:val="single" w:sz="6" w:space="0" w:color="auto"/>
              <w:left w:val="single" w:sz="6" w:space="0" w:color="auto"/>
              <w:bottom w:val="single" w:sz="6" w:space="0" w:color="auto"/>
              <w:right w:val="single" w:sz="6" w:space="0" w:color="auto"/>
            </w:tcBorders>
          </w:tcPr>
          <w:p w14:paraId="124DBFF1" w14:textId="6D60B95A" w:rsidR="00E008C9" w:rsidRDefault="00E008C9" w:rsidP="00F4506B">
            <w:pPr>
              <w:pStyle w:val="paragraph"/>
              <w:spacing w:before="0" w:beforeAutospacing="0" w:after="0" w:afterAutospacing="0"/>
              <w:textAlignment w:val="baseline"/>
              <w:rPr>
                <w:rStyle w:val="normaltextrun"/>
                <w:rFonts w:ascii="Aptos" w:hAnsi="Aptos"/>
                <w:lang w:val="en-US"/>
              </w:rPr>
            </w:pPr>
            <w:r w:rsidRPr="0090704C">
              <w:rPr>
                <w:rStyle w:val="normaltextrun"/>
                <w:rFonts w:ascii="Aptos" w:hAnsi="Aptos"/>
                <w:lang w:val="en-US"/>
              </w:rPr>
              <w:t>Measured</w:t>
            </w:r>
          </w:p>
          <w:p w14:paraId="2E0C5494" w14:textId="4BC93659" w:rsidR="00914D5D" w:rsidRPr="0090704C" w:rsidRDefault="00914D5D" w:rsidP="00F4506B">
            <w:pPr>
              <w:pStyle w:val="paragraph"/>
              <w:spacing w:before="0" w:beforeAutospacing="0" w:after="0" w:afterAutospacing="0"/>
              <w:textAlignment w:val="baseline"/>
              <w:rPr>
                <w:rStyle w:val="normaltextrun"/>
                <w:rFonts w:ascii="Aptos" w:hAnsi="Aptos"/>
                <w:lang w:val="en-US"/>
              </w:rPr>
            </w:pPr>
            <w:r w:rsidRPr="0090704C">
              <w:rPr>
                <w:rStyle w:val="normaltextrun"/>
                <w:rFonts w:ascii="Aptos" w:hAnsi="Aptos"/>
                <w:lang w:val="en-US"/>
              </w:rPr>
              <w:t>G</w:t>
            </w:r>
            <w:r w:rsidRPr="0090704C">
              <w:rPr>
                <w:rStyle w:val="normaltextrun"/>
                <w:rFonts w:ascii="Aptos" w:hAnsi="Aptos"/>
              </w:rPr>
              <w:t xml:space="preserve">BW </w:t>
            </w:r>
          </w:p>
        </w:tc>
      </w:tr>
      <w:tr w:rsidR="00914D5D" w14:paraId="5B19F21F" w14:textId="2A15732E" w:rsidTr="00E0208B">
        <w:trPr>
          <w:trHeight w:val="256"/>
          <w:jc w:val="center"/>
        </w:trPr>
        <w:tc>
          <w:tcPr>
            <w:tcW w:w="3657" w:type="dxa"/>
            <w:tcBorders>
              <w:top w:val="single" w:sz="6" w:space="0" w:color="auto"/>
              <w:left w:val="single" w:sz="6" w:space="0" w:color="auto"/>
              <w:bottom w:val="single" w:sz="6" w:space="0" w:color="auto"/>
              <w:right w:val="single" w:sz="6" w:space="0" w:color="auto"/>
            </w:tcBorders>
            <w:hideMark/>
          </w:tcPr>
          <w:p w14:paraId="396F297C" w14:textId="3132A344" w:rsidR="00914D5D" w:rsidRPr="0090704C" w:rsidRDefault="00914D5D" w:rsidP="00F4506B">
            <w:pPr>
              <w:pStyle w:val="paragraph"/>
              <w:spacing w:before="0" w:beforeAutospacing="0" w:after="0" w:afterAutospacing="0"/>
              <w:textAlignment w:val="baseline"/>
              <w:rPr>
                <w:rFonts w:ascii="Aptos" w:hAnsi="Aptos"/>
              </w:rPr>
            </w:pPr>
            <w:r w:rsidRPr="0090704C">
              <w:rPr>
                <w:rFonts w:ascii="Aptos" w:hAnsi="Aptos"/>
              </w:rPr>
              <w:t>Voltage follower</w:t>
            </w:r>
          </w:p>
        </w:tc>
        <w:tc>
          <w:tcPr>
            <w:tcW w:w="1241" w:type="dxa"/>
            <w:tcBorders>
              <w:top w:val="single" w:sz="6" w:space="0" w:color="auto"/>
              <w:left w:val="single" w:sz="6" w:space="0" w:color="auto"/>
              <w:bottom w:val="single" w:sz="6" w:space="0" w:color="auto"/>
              <w:right w:val="single" w:sz="6" w:space="0" w:color="auto"/>
            </w:tcBorders>
            <w:hideMark/>
          </w:tcPr>
          <w:p w14:paraId="2CC3AFD5" w14:textId="7850F853" w:rsidR="00914D5D" w:rsidRPr="0090704C" w:rsidRDefault="00914D5D" w:rsidP="00F4506B">
            <w:pPr>
              <w:pStyle w:val="paragraph"/>
              <w:spacing w:before="0" w:beforeAutospacing="0" w:after="0" w:afterAutospacing="0"/>
              <w:textAlignment w:val="baseline"/>
              <w:rPr>
                <w:rStyle w:val="normaltextrun"/>
                <w:rFonts w:ascii="Aptos" w:hAnsi="Aptos"/>
              </w:rPr>
            </w:pPr>
            <w:r w:rsidRPr="0090704C">
              <w:rPr>
                <w:rStyle w:val="normaltextrun"/>
                <w:rFonts w:ascii="Aptos" w:hAnsi="Aptos"/>
                <w:lang w:val="en-US"/>
              </w:rPr>
              <w:t>1.15MHz</w:t>
            </w:r>
          </w:p>
          <w:p w14:paraId="78973EAE" w14:textId="77777777" w:rsidR="00914D5D" w:rsidRPr="0090704C" w:rsidRDefault="00914D5D" w:rsidP="00F4506B">
            <w:pPr>
              <w:pStyle w:val="paragraph"/>
              <w:spacing w:before="0" w:beforeAutospacing="0" w:after="0" w:afterAutospacing="0"/>
              <w:textAlignment w:val="baseline"/>
              <w:rPr>
                <w:rFonts w:ascii="Aptos" w:hAnsi="Aptos"/>
              </w:rPr>
            </w:pPr>
          </w:p>
        </w:tc>
        <w:tc>
          <w:tcPr>
            <w:tcW w:w="1259" w:type="dxa"/>
            <w:tcBorders>
              <w:top w:val="single" w:sz="6" w:space="0" w:color="auto"/>
              <w:left w:val="single" w:sz="6" w:space="0" w:color="auto"/>
              <w:bottom w:val="single" w:sz="6" w:space="0" w:color="auto"/>
              <w:right w:val="single" w:sz="6" w:space="0" w:color="auto"/>
            </w:tcBorders>
          </w:tcPr>
          <w:p w14:paraId="3F4F2367" w14:textId="55537818" w:rsidR="00914D5D" w:rsidRPr="0090704C" w:rsidRDefault="00914D5D" w:rsidP="00F4506B">
            <w:pPr>
              <w:pStyle w:val="paragraph"/>
              <w:spacing w:before="0" w:beforeAutospacing="0" w:after="0" w:afterAutospacing="0"/>
              <w:textAlignment w:val="baseline"/>
              <w:rPr>
                <w:rStyle w:val="normaltextrun"/>
                <w:rFonts w:ascii="Aptos" w:hAnsi="Aptos"/>
              </w:rPr>
            </w:pPr>
            <w:r w:rsidRPr="0090704C">
              <w:rPr>
                <w:rStyle w:val="normaltextrun"/>
                <w:rFonts w:ascii="Aptos" w:hAnsi="Aptos"/>
                <w:lang w:val="en-US"/>
              </w:rPr>
              <w:t>1.15MHz</w:t>
            </w:r>
          </w:p>
        </w:tc>
        <w:tc>
          <w:tcPr>
            <w:tcW w:w="1231" w:type="dxa"/>
            <w:tcBorders>
              <w:top w:val="single" w:sz="6" w:space="0" w:color="auto"/>
              <w:left w:val="single" w:sz="6" w:space="0" w:color="auto"/>
              <w:bottom w:val="single" w:sz="6" w:space="0" w:color="auto"/>
              <w:right w:val="single" w:sz="6" w:space="0" w:color="auto"/>
            </w:tcBorders>
            <w:hideMark/>
          </w:tcPr>
          <w:p w14:paraId="5D4C81BC" w14:textId="7E3318CA" w:rsidR="00914D5D" w:rsidRPr="0090704C" w:rsidRDefault="00914D5D" w:rsidP="00F4506B">
            <w:pPr>
              <w:pStyle w:val="paragraph"/>
              <w:spacing w:before="0" w:beforeAutospacing="0" w:after="0" w:afterAutospacing="0"/>
              <w:textAlignment w:val="baseline"/>
              <w:rPr>
                <w:rFonts w:ascii="Aptos" w:hAnsi="Aptos"/>
              </w:rPr>
            </w:pPr>
            <w:r w:rsidRPr="0090704C">
              <w:rPr>
                <w:rStyle w:val="normaltextrun"/>
                <w:rFonts w:ascii="Aptos" w:hAnsi="Aptos"/>
                <w:lang w:val="en-US"/>
              </w:rPr>
              <w:t>84.140kHz</w:t>
            </w:r>
          </w:p>
        </w:tc>
        <w:tc>
          <w:tcPr>
            <w:tcW w:w="1430" w:type="dxa"/>
            <w:tcBorders>
              <w:top w:val="single" w:sz="6" w:space="0" w:color="auto"/>
              <w:left w:val="single" w:sz="6" w:space="0" w:color="auto"/>
              <w:bottom w:val="single" w:sz="6" w:space="0" w:color="auto"/>
              <w:right w:val="single" w:sz="6" w:space="0" w:color="auto"/>
            </w:tcBorders>
          </w:tcPr>
          <w:p w14:paraId="13F07525" w14:textId="094B090E" w:rsidR="00914D5D" w:rsidRPr="0090704C" w:rsidRDefault="00914D5D" w:rsidP="00F4506B">
            <w:pPr>
              <w:pStyle w:val="paragraph"/>
              <w:spacing w:before="0" w:beforeAutospacing="0" w:after="0" w:afterAutospacing="0"/>
              <w:textAlignment w:val="baseline"/>
              <w:rPr>
                <w:rStyle w:val="normaltextrun"/>
                <w:rFonts w:ascii="Aptos" w:hAnsi="Aptos"/>
                <w:lang w:val="en-US"/>
              </w:rPr>
            </w:pPr>
            <w:r w:rsidRPr="0090704C">
              <w:rPr>
                <w:rStyle w:val="normaltextrun"/>
                <w:rFonts w:ascii="Aptos" w:hAnsi="Aptos"/>
                <w:lang w:val="en-US"/>
              </w:rPr>
              <w:t>84.140kHz</w:t>
            </w:r>
          </w:p>
        </w:tc>
      </w:tr>
      <w:tr w:rsidR="00914D5D" w14:paraId="0BCF35B3" w14:textId="0ACAC038" w:rsidTr="00E0208B">
        <w:trPr>
          <w:trHeight w:val="256"/>
          <w:jc w:val="center"/>
        </w:trPr>
        <w:tc>
          <w:tcPr>
            <w:tcW w:w="3657" w:type="dxa"/>
            <w:tcBorders>
              <w:top w:val="single" w:sz="6" w:space="0" w:color="auto"/>
              <w:left w:val="single" w:sz="6" w:space="0" w:color="auto"/>
              <w:bottom w:val="single" w:sz="6" w:space="0" w:color="auto"/>
              <w:right w:val="single" w:sz="6" w:space="0" w:color="auto"/>
            </w:tcBorders>
            <w:hideMark/>
          </w:tcPr>
          <w:p w14:paraId="46F8747D" w14:textId="1B1AE228" w:rsidR="00914D5D" w:rsidRPr="0090704C" w:rsidRDefault="00914D5D" w:rsidP="00F4506B">
            <w:pPr>
              <w:pStyle w:val="paragraph"/>
              <w:spacing w:before="0" w:beforeAutospacing="0" w:after="0" w:afterAutospacing="0"/>
              <w:textAlignment w:val="baseline"/>
              <w:rPr>
                <w:rFonts w:ascii="Aptos" w:hAnsi="Aptos"/>
              </w:rPr>
            </w:pPr>
            <w:r w:rsidRPr="0090704C">
              <w:rPr>
                <w:rFonts w:ascii="Aptos" w:hAnsi="Aptos"/>
              </w:rPr>
              <w:t xml:space="preserve">Inverting amplifier </w:t>
            </w:r>
            <w:r w:rsidRPr="0090704C">
              <w:rPr>
                <w:rFonts w:ascii="Aptos" w:hAnsi="Aptos"/>
              </w:rPr>
              <w:t>(Av = -1, 0dB)</w:t>
            </w:r>
          </w:p>
        </w:tc>
        <w:tc>
          <w:tcPr>
            <w:tcW w:w="1241" w:type="dxa"/>
            <w:tcBorders>
              <w:top w:val="single" w:sz="6" w:space="0" w:color="auto"/>
              <w:left w:val="single" w:sz="6" w:space="0" w:color="auto"/>
              <w:bottom w:val="single" w:sz="6" w:space="0" w:color="auto"/>
              <w:right w:val="single" w:sz="6" w:space="0" w:color="auto"/>
            </w:tcBorders>
            <w:hideMark/>
          </w:tcPr>
          <w:p w14:paraId="4499ABD6" w14:textId="4AF6FB16" w:rsidR="00914D5D" w:rsidRPr="0090704C" w:rsidRDefault="00914D5D" w:rsidP="00F4506B">
            <w:pPr>
              <w:pStyle w:val="paragraph"/>
              <w:spacing w:before="0" w:beforeAutospacing="0" w:after="0" w:afterAutospacing="0"/>
              <w:textAlignment w:val="baseline"/>
              <w:rPr>
                <w:rFonts w:ascii="Aptos" w:hAnsi="Aptos"/>
              </w:rPr>
            </w:pPr>
            <w:r w:rsidRPr="0090704C">
              <w:rPr>
                <w:rStyle w:val="normaltextrun"/>
                <w:rFonts w:ascii="Aptos" w:hAnsi="Aptos"/>
                <w:lang w:val="en-US"/>
              </w:rPr>
              <w:t>675kHz</w:t>
            </w:r>
          </w:p>
        </w:tc>
        <w:tc>
          <w:tcPr>
            <w:tcW w:w="1259" w:type="dxa"/>
            <w:tcBorders>
              <w:top w:val="single" w:sz="6" w:space="0" w:color="auto"/>
              <w:left w:val="single" w:sz="6" w:space="0" w:color="auto"/>
              <w:bottom w:val="single" w:sz="6" w:space="0" w:color="auto"/>
              <w:right w:val="single" w:sz="6" w:space="0" w:color="auto"/>
            </w:tcBorders>
          </w:tcPr>
          <w:p w14:paraId="6515E231" w14:textId="426BA068" w:rsidR="00914D5D" w:rsidRPr="0090704C" w:rsidRDefault="0090704C" w:rsidP="00F4506B">
            <w:pPr>
              <w:pStyle w:val="paragraph"/>
              <w:spacing w:before="0" w:beforeAutospacing="0" w:after="0" w:afterAutospacing="0"/>
              <w:textAlignment w:val="baseline"/>
              <w:rPr>
                <w:rStyle w:val="normaltextrun"/>
                <w:rFonts w:ascii="Aptos" w:hAnsi="Aptos"/>
                <w:lang w:val="en-US"/>
              </w:rPr>
            </w:pPr>
            <w:r w:rsidRPr="0090704C">
              <w:rPr>
                <w:rStyle w:val="normaltextrun"/>
                <w:rFonts w:ascii="Aptos" w:hAnsi="Aptos"/>
                <w:lang w:val="en-US"/>
              </w:rPr>
              <w:t>675kHz</w:t>
            </w:r>
          </w:p>
        </w:tc>
        <w:tc>
          <w:tcPr>
            <w:tcW w:w="1231" w:type="dxa"/>
            <w:tcBorders>
              <w:top w:val="single" w:sz="6" w:space="0" w:color="auto"/>
              <w:left w:val="single" w:sz="6" w:space="0" w:color="auto"/>
              <w:bottom w:val="single" w:sz="6" w:space="0" w:color="auto"/>
              <w:right w:val="single" w:sz="6" w:space="0" w:color="auto"/>
            </w:tcBorders>
            <w:hideMark/>
          </w:tcPr>
          <w:p w14:paraId="56621512" w14:textId="5A0DF8FD" w:rsidR="00914D5D" w:rsidRPr="0090704C" w:rsidRDefault="00914D5D" w:rsidP="00F4506B">
            <w:pPr>
              <w:pStyle w:val="paragraph"/>
              <w:spacing w:before="0" w:beforeAutospacing="0" w:after="0" w:afterAutospacing="0"/>
              <w:textAlignment w:val="baseline"/>
              <w:rPr>
                <w:rFonts w:ascii="Aptos" w:hAnsi="Aptos"/>
              </w:rPr>
            </w:pPr>
            <w:r w:rsidRPr="0090704C">
              <w:rPr>
                <w:rStyle w:val="normaltextrun"/>
                <w:rFonts w:ascii="Aptos" w:hAnsi="Aptos"/>
                <w:lang w:val="en-US"/>
              </w:rPr>
              <w:t>28.18kHz</w:t>
            </w:r>
          </w:p>
        </w:tc>
        <w:tc>
          <w:tcPr>
            <w:tcW w:w="1430" w:type="dxa"/>
            <w:tcBorders>
              <w:top w:val="single" w:sz="6" w:space="0" w:color="auto"/>
              <w:left w:val="single" w:sz="6" w:space="0" w:color="auto"/>
              <w:bottom w:val="single" w:sz="6" w:space="0" w:color="auto"/>
              <w:right w:val="single" w:sz="6" w:space="0" w:color="auto"/>
            </w:tcBorders>
          </w:tcPr>
          <w:p w14:paraId="1F3CEB87" w14:textId="0C9B65D1" w:rsidR="00914D5D" w:rsidRPr="0090704C" w:rsidRDefault="0090704C" w:rsidP="00F4506B">
            <w:pPr>
              <w:pStyle w:val="paragraph"/>
              <w:spacing w:before="0" w:beforeAutospacing="0" w:after="0" w:afterAutospacing="0"/>
              <w:textAlignment w:val="baseline"/>
              <w:rPr>
                <w:rStyle w:val="normaltextrun"/>
                <w:rFonts w:ascii="Aptos" w:hAnsi="Aptos"/>
                <w:lang w:val="en-US"/>
              </w:rPr>
            </w:pPr>
            <w:r w:rsidRPr="0090704C">
              <w:rPr>
                <w:rStyle w:val="normaltextrun"/>
                <w:rFonts w:ascii="Aptos" w:hAnsi="Aptos"/>
                <w:lang w:val="en-US"/>
              </w:rPr>
              <w:t>28.18kHz</w:t>
            </w:r>
          </w:p>
        </w:tc>
      </w:tr>
      <w:tr w:rsidR="00914D5D" w14:paraId="4EC1366B" w14:textId="7F2462F2" w:rsidTr="00E0208B">
        <w:trPr>
          <w:trHeight w:val="85"/>
          <w:jc w:val="center"/>
        </w:trPr>
        <w:tc>
          <w:tcPr>
            <w:tcW w:w="3657" w:type="dxa"/>
            <w:tcBorders>
              <w:top w:val="single" w:sz="6" w:space="0" w:color="auto"/>
              <w:left w:val="single" w:sz="6" w:space="0" w:color="auto"/>
              <w:bottom w:val="single" w:sz="6" w:space="0" w:color="auto"/>
              <w:right w:val="single" w:sz="6" w:space="0" w:color="auto"/>
            </w:tcBorders>
            <w:hideMark/>
          </w:tcPr>
          <w:p w14:paraId="20E6B4E6" w14:textId="07F77F72" w:rsidR="00914D5D" w:rsidRPr="0090704C" w:rsidRDefault="00914D5D" w:rsidP="00F4506B">
            <w:pPr>
              <w:pStyle w:val="paragraph"/>
              <w:spacing w:before="0" w:beforeAutospacing="0" w:after="0" w:afterAutospacing="0"/>
              <w:textAlignment w:val="baseline"/>
              <w:rPr>
                <w:rFonts w:ascii="Aptos" w:hAnsi="Aptos"/>
              </w:rPr>
            </w:pPr>
            <w:r w:rsidRPr="0090704C">
              <w:rPr>
                <w:rFonts w:ascii="Aptos" w:hAnsi="Aptos"/>
              </w:rPr>
              <w:t>Non-i</w:t>
            </w:r>
            <w:r w:rsidRPr="0090704C">
              <w:rPr>
                <w:rFonts w:ascii="Aptos" w:hAnsi="Aptos"/>
              </w:rPr>
              <w:t>nverting amplifier (Av = 1</w:t>
            </w:r>
            <w:r w:rsidRPr="0090704C">
              <w:rPr>
                <w:rFonts w:ascii="Aptos" w:hAnsi="Aptos"/>
              </w:rPr>
              <w:t>01</w:t>
            </w:r>
            <w:r w:rsidRPr="0090704C">
              <w:rPr>
                <w:rFonts w:ascii="Aptos" w:hAnsi="Aptos"/>
              </w:rPr>
              <w:t xml:space="preserve">, </w:t>
            </w:r>
            <w:r w:rsidRPr="0090704C">
              <w:rPr>
                <w:rFonts w:ascii="Aptos" w:hAnsi="Aptos"/>
              </w:rPr>
              <w:t>4</w:t>
            </w:r>
            <w:r w:rsidRPr="0090704C">
              <w:rPr>
                <w:rFonts w:ascii="Aptos" w:hAnsi="Aptos"/>
              </w:rPr>
              <w:t>0</w:t>
            </w:r>
            <w:r w:rsidRPr="0090704C">
              <w:rPr>
                <w:rFonts w:ascii="Aptos" w:hAnsi="Aptos"/>
              </w:rPr>
              <w:t>.08</w:t>
            </w:r>
            <w:r w:rsidRPr="0090704C">
              <w:rPr>
                <w:rFonts w:ascii="Aptos" w:hAnsi="Aptos"/>
              </w:rPr>
              <w:t>dB)</w:t>
            </w:r>
          </w:p>
        </w:tc>
        <w:tc>
          <w:tcPr>
            <w:tcW w:w="1241" w:type="dxa"/>
            <w:tcBorders>
              <w:top w:val="single" w:sz="6" w:space="0" w:color="auto"/>
              <w:left w:val="single" w:sz="6" w:space="0" w:color="auto"/>
              <w:bottom w:val="single" w:sz="6" w:space="0" w:color="auto"/>
              <w:right w:val="single" w:sz="6" w:space="0" w:color="auto"/>
            </w:tcBorders>
            <w:hideMark/>
          </w:tcPr>
          <w:p w14:paraId="4DB6AD00" w14:textId="2A2F80F7" w:rsidR="00914D5D" w:rsidRPr="0090704C" w:rsidRDefault="00914D5D" w:rsidP="00F4506B">
            <w:pPr>
              <w:pStyle w:val="paragraph"/>
              <w:spacing w:before="0" w:beforeAutospacing="0" w:after="0" w:afterAutospacing="0"/>
              <w:textAlignment w:val="baseline"/>
              <w:rPr>
                <w:rFonts w:ascii="Aptos" w:hAnsi="Aptos"/>
              </w:rPr>
            </w:pPr>
            <w:r w:rsidRPr="0090704C">
              <w:rPr>
                <w:rStyle w:val="normaltextrun"/>
                <w:rFonts w:ascii="Aptos" w:hAnsi="Aptos"/>
                <w:lang w:val="en-US"/>
              </w:rPr>
              <w:t>7860Hz</w:t>
            </w:r>
          </w:p>
        </w:tc>
        <w:tc>
          <w:tcPr>
            <w:tcW w:w="1259" w:type="dxa"/>
            <w:tcBorders>
              <w:top w:val="single" w:sz="6" w:space="0" w:color="auto"/>
              <w:left w:val="single" w:sz="6" w:space="0" w:color="auto"/>
              <w:bottom w:val="single" w:sz="6" w:space="0" w:color="auto"/>
              <w:right w:val="single" w:sz="6" w:space="0" w:color="auto"/>
            </w:tcBorders>
          </w:tcPr>
          <w:p w14:paraId="17226939" w14:textId="41FB8114" w:rsidR="00914D5D" w:rsidRPr="0090704C" w:rsidRDefault="00785A42" w:rsidP="00F4506B">
            <w:pPr>
              <w:pStyle w:val="paragraph"/>
              <w:spacing w:before="0" w:beforeAutospacing="0" w:after="0" w:afterAutospacing="0"/>
              <w:textAlignment w:val="baseline"/>
              <w:rPr>
                <w:rStyle w:val="normaltextrun"/>
                <w:rFonts w:ascii="Aptos" w:hAnsi="Aptos"/>
                <w:lang w:val="en-US"/>
              </w:rPr>
            </w:pPr>
            <w:r w:rsidRPr="0090704C">
              <w:rPr>
                <w:rStyle w:val="normaltextrun"/>
                <w:rFonts w:ascii="Aptos" w:hAnsi="Aptos"/>
                <w:lang w:val="en-US"/>
              </w:rPr>
              <w:t>793.86kHz</w:t>
            </w:r>
          </w:p>
        </w:tc>
        <w:tc>
          <w:tcPr>
            <w:tcW w:w="1231" w:type="dxa"/>
            <w:tcBorders>
              <w:top w:val="single" w:sz="6" w:space="0" w:color="auto"/>
              <w:left w:val="single" w:sz="6" w:space="0" w:color="auto"/>
              <w:bottom w:val="single" w:sz="6" w:space="0" w:color="auto"/>
              <w:right w:val="single" w:sz="6" w:space="0" w:color="auto"/>
            </w:tcBorders>
            <w:hideMark/>
          </w:tcPr>
          <w:p w14:paraId="7417C3D8" w14:textId="13935B4E" w:rsidR="00914D5D" w:rsidRPr="0090704C" w:rsidRDefault="00914D5D" w:rsidP="00F4506B">
            <w:pPr>
              <w:pStyle w:val="paragraph"/>
              <w:spacing w:before="0" w:beforeAutospacing="0" w:after="0" w:afterAutospacing="0"/>
              <w:textAlignment w:val="baseline"/>
              <w:rPr>
                <w:rFonts w:ascii="Aptos" w:hAnsi="Aptos"/>
              </w:rPr>
            </w:pPr>
            <w:r w:rsidRPr="0090704C">
              <w:rPr>
                <w:rStyle w:val="normaltextrun"/>
                <w:rFonts w:ascii="Aptos" w:hAnsi="Aptos"/>
                <w:lang w:val="en-US"/>
              </w:rPr>
              <w:t>7600Hz</w:t>
            </w:r>
          </w:p>
        </w:tc>
        <w:tc>
          <w:tcPr>
            <w:tcW w:w="1430" w:type="dxa"/>
            <w:tcBorders>
              <w:top w:val="single" w:sz="6" w:space="0" w:color="auto"/>
              <w:left w:val="single" w:sz="6" w:space="0" w:color="auto"/>
              <w:bottom w:val="single" w:sz="6" w:space="0" w:color="auto"/>
              <w:right w:val="single" w:sz="6" w:space="0" w:color="auto"/>
            </w:tcBorders>
          </w:tcPr>
          <w:p w14:paraId="31F4D401" w14:textId="0FFF2664" w:rsidR="00914D5D" w:rsidRPr="0090704C" w:rsidRDefault="00785A42" w:rsidP="00F4506B">
            <w:pPr>
              <w:pStyle w:val="paragraph"/>
              <w:spacing w:before="0" w:beforeAutospacing="0" w:after="0" w:afterAutospacing="0"/>
              <w:textAlignment w:val="baseline"/>
              <w:rPr>
                <w:rStyle w:val="normaltextrun"/>
                <w:rFonts w:ascii="Aptos" w:hAnsi="Aptos"/>
                <w:lang w:val="en-US"/>
              </w:rPr>
            </w:pPr>
            <w:r w:rsidRPr="0090704C">
              <w:rPr>
                <w:rStyle w:val="normaltextrun"/>
                <w:rFonts w:ascii="Aptos" w:hAnsi="Aptos"/>
                <w:lang w:val="en-US"/>
              </w:rPr>
              <w:t>767.6kHz</w:t>
            </w:r>
          </w:p>
        </w:tc>
      </w:tr>
      <w:tr w:rsidR="00914D5D" w14:paraId="2B2C69AD" w14:textId="1875E808" w:rsidTr="00E0208B">
        <w:trPr>
          <w:trHeight w:val="256"/>
          <w:jc w:val="center"/>
        </w:trPr>
        <w:tc>
          <w:tcPr>
            <w:tcW w:w="3657" w:type="dxa"/>
            <w:tcBorders>
              <w:top w:val="single" w:sz="6" w:space="0" w:color="auto"/>
              <w:left w:val="single" w:sz="6" w:space="0" w:color="auto"/>
              <w:bottom w:val="single" w:sz="6" w:space="0" w:color="auto"/>
              <w:right w:val="single" w:sz="6" w:space="0" w:color="auto"/>
            </w:tcBorders>
            <w:hideMark/>
          </w:tcPr>
          <w:p w14:paraId="063EAFB4" w14:textId="1B7844F6" w:rsidR="00914D5D" w:rsidRPr="0090704C" w:rsidRDefault="00914D5D" w:rsidP="00F4506B">
            <w:pPr>
              <w:pStyle w:val="paragraph"/>
              <w:spacing w:before="0" w:beforeAutospacing="0" w:after="0" w:afterAutospacing="0"/>
              <w:textAlignment w:val="baseline"/>
              <w:rPr>
                <w:rFonts w:ascii="Aptos" w:hAnsi="Aptos"/>
              </w:rPr>
            </w:pPr>
            <w:r w:rsidRPr="0090704C">
              <w:rPr>
                <w:rFonts w:ascii="Aptos" w:hAnsi="Aptos"/>
              </w:rPr>
              <w:t>Inverting amplifier (Av = -1</w:t>
            </w:r>
            <w:r w:rsidRPr="0090704C">
              <w:rPr>
                <w:rFonts w:ascii="Aptos" w:hAnsi="Aptos"/>
              </w:rPr>
              <w:t>00</w:t>
            </w:r>
            <w:r w:rsidRPr="0090704C">
              <w:rPr>
                <w:rFonts w:ascii="Aptos" w:hAnsi="Aptos"/>
              </w:rPr>
              <w:t xml:space="preserve">, </w:t>
            </w:r>
            <w:r w:rsidRPr="0090704C">
              <w:rPr>
                <w:rFonts w:ascii="Aptos" w:hAnsi="Aptos"/>
              </w:rPr>
              <w:t>40</w:t>
            </w:r>
            <w:r w:rsidRPr="0090704C">
              <w:rPr>
                <w:rFonts w:ascii="Aptos" w:hAnsi="Aptos"/>
              </w:rPr>
              <w:t>dB)</w:t>
            </w:r>
          </w:p>
        </w:tc>
        <w:tc>
          <w:tcPr>
            <w:tcW w:w="1241" w:type="dxa"/>
            <w:tcBorders>
              <w:top w:val="single" w:sz="6" w:space="0" w:color="auto"/>
              <w:left w:val="single" w:sz="6" w:space="0" w:color="auto"/>
              <w:bottom w:val="single" w:sz="6" w:space="0" w:color="auto"/>
              <w:right w:val="single" w:sz="6" w:space="0" w:color="auto"/>
            </w:tcBorders>
            <w:hideMark/>
          </w:tcPr>
          <w:p w14:paraId="2DE733E1" w14:textId="5CC430AB" w:rsidR="00914D5D" w:rsidRPr="0090704C" w:rsidRDefault="00914D5D" w:rsidP="00F4506B">
            <w:pPr>
              <w:pStyle w:val="paragraph"/>
              <w:spacing w:before="0" w:beforeAutospacing="0" w:after="0" w:afterAutospacing="0"/>
              <w:textAlignment w:val="baseline"/>
              <w:rPr>
                <w:rFonts w:ascii="Aptos" w:hAnsi="Aptos"/>
              </w:rPr>
            </w:pPr>
            <w:r w:rsidRPr="0090704C">
              <w:rPr>
                <w:rStyle w:val="normaltextrun"/>
                <w:rFonts w:ascii="Aptos" w:hAnsi="Aptos"/>
                <w:lang w:val="en-US"/>
              </w:rPr>
              <w:t>7780Hz</w:t>
            </w:r>
          </w:p>
        </w:tc>
        <w:tc>
          <w:tcPr>
            <w:tcW w:w="1259" w:type="dxa"/>
            <w:tcBorders>
              <w:top w:val="single" w:sz="6" w:space="0" w:color="auto"/>
              <w:left w:val="single" w:sz="6" w:space="0" w:color="auto"/>
              <w:bottom w:val="single" w:sz="6" w:space="0" w:color="auto"/>
              <w:right w:val="single" w:sz="6" w:space="0" w:color="auto"/>
            </w:tcBorders>
          </w:tcPr>
          <w:p w14:paraId="049F502F" w14:textId="24893BFC" w:rsidR="00914D5D" w:rsidRPr="0090704C" w:rsidRDefault="0090704C" w:rsidP="00F4506B">
            <w:pPr>
              <w:pStyle w:val="paragraph"/>
              <w:spacing w:before="0" w:beforeAutospacing="0" w:after="0" w:afterAutospacing="0"/>
              <w:textAlignment w:val="baseline"/>
              <w:rPr>
                <w:rStyle w:val="normaltextrun"/>
                <w:rFonts w:ascii="Aptos" w:hAnsi="Aptos"/>
                <w:lang w:val="en-US"/>
              </w:rPr>
            </w:pPr>
            <w:r w:rsidRPr="0090704C">
              <w:rPr>
                <w:rStyle w:val="normaltextrun"/>
                <w:rFonts w:ascii="Aptos" w:hAnsi="Aptos"/>
                <w:lang w:val="en-US"/>
              </w:rPr>
              <w:t>7</w:t>
            </w:r>
            <w:r w:rsidRPr="0090704C">
              <w:rPr>
                <w:rStyle w:val="normaltextrun"/>
                <w:rFonts w:ascii="Aptos" w:hAnsi="Aptos"/>
              </w:rPr>
              <w:t>78kHz</w:t>
            </w:r>
          </w:p>
        </w:tc>
        <w:tc>
          <w:tcPr>
            <w:tcW w:w="1231" w:type="dxa"/>
            <w:tcBorders>
              <w:top w:val="single" w:sz="6" w:space="0" w:color="auto"/>
              <w:left w:val="single" w:sz="6" w:space="0" w:color="auto"/>
              <w:bottom w:val="single" w:sz="6" w:space="0" w:color="auto"/>
              <w:right w:val="single" w:sz="6" w:space="0" w:color="auto"/>
            </w:tcBorders>
            <w:hideMark/>
          </w:tcPr>
          <w:p w14:paraId="19BE0E04" w14:textId="1E2B77CA" w:rsidR="00914D5D" w:rsidRPr="0090704C" w:rsidRDefault="00914D5D" w:rsidP="00F4506B">
            <w:pPr>
              <w:pStyle w:val="paragraph"/>
              <w:spacing w:before="0" w:beforeAutospacing="0" w:after="0" w:afterAutospacing="0"/>
              <w:textAlignment w:val="baseline"/>
              <w:rPr>
                <w:rFonts w:ascii="Aptos" w:hAnsi="Aptos"/>
              </w:rPr>
            </w:pPr>
            <w:r w:rsidRPr="0090704C">
              <w:rPr>
                <w:rStyle w:val="normaltextrun"/>
                <w:rFonts w:ascii="Aptos" w:hAnsi="Aptos"/>
                <w:lang w:val="en-US"/>
              </w:rPr>
              <w:t>7670Hz</w:t>
            </w:r>
          </w:p>
        </w:tc>
        <w:tc>
          <w:tcPr>
            <w:tcW w:w="1430" w:type="dxa"/>
            <w:tcBorders>
              <w:top w:val="single" w:sz="6" w:space="0" w:color="auto"/>
              <w:left w:val="single" w:sz="6" w:space="0" w:color="auto"/>
              <w:bottom w:val="single" w:sz="6" w:space="0" w:color="auto"/>
              <w:right w:val="single" w:sz="6" w:space="0" w:color="auto"/>
            </w:tcBorders>
          </w:tcPr>
          <w:p w14:paraId="7E53412F" w14:textId="3DFA4043" w:rsidR="00914D5D" w:rsidRPr="0090704C" w:rsidRDefault="0090704C" w:rsidP="00F4506B">
            <w:pPr>
              <w:pStyle w:val="paragraph"/>
              <w:spacing w:before="0" w:beforeAutospacing="0" w:after="0" w:afterAutospacing="0"/>
              <w:textAlignment w:val="baseline"/>
              <w:rPr>
                <w:rStyle w:val="normaltextrun"/>
                <w:rFonts w:ascii="Aptos" w:hAnsi="Aptos"/>
                <w:lang w:val="en-US"/>
              </w:rPr>
            </w:pPr>
            <w:r w:rsidRPr="0090704C">
              <w:rPr>
                <w:rStyle w:val="normaltextrun"/>
                <w:rFonts w:ascii="Aptos" w:hAnsi="Aptos"/>
                <w:lang w:val="en-US"/>
              </w:rPr>
              <w:t>7</w:t>
            </w:r>
            <w:r w:rsidRPr="0090704C">
              <w:rPr>
                <w:rStyle w:val="normaltextrun"/>
                <w:rFonts w:ascii="Aptos" w:hAnsi="Aptos"/>
              </w:rPr>
              <w:t>67kHz</w:t>
            </w:r>
          </w:p>
        </w:tc>
      </w:tr>
    </w:tbl>
    <w:p w14:paraId="0AE9D79F" w14:textId="77777777" w:rsidR="004F2FA9" w:rsidRDefault="004F2FA9" w:rsidP="00791154">
      <w:pPr>
        <w:rPr>
          <w:lang w:val="en-US"/>
        </w:rPr>
      </w:pPr>
    </w:p>
    <w:p w14:paraId="07ADCB13" w14:textId="315453EC" w:rsidR="002D24B3" w:rsidRDefault="00F4506B" w:rsidP="00791154">
      <w:r w:rsidRPr="00F4506B">
        <w:t>The simulated GBW of the voltage follower</w:t>
      </w:r>
      <w:r>
        <w:t>,</w:t>
      </w:r>
      <w:r w:rsidRPr="00F4506B">
        <w:t>1.15MHz</w:t>
      </w:r>
      <w:r>
        <w:t xml:space="preserve">, </w:t>
      </w:r>
      <w:r w:rsidRPr="00F4506B">
        <w:t xml:space="preserve">agrees closely with the datasheet value of 1.2MHz (Texas Instruments, 2024), but the measured values in Table 1 are lower. At a gain of 100 the measured GBW is about 0.77MHz, in good agreement with the simulated values of about 0.78 to 0.79MHz, although still below the datasheet value. At unity gain the measured results are much lower, at 84kHz for the voltage follower and 28kHz for the inverting amplifier. The non-inverting voltage follower performs better than the inverting amplifier at unity gain, in both simulation and measurement, while the two configurations </w:t>
      </w:r>
      <w:r>
        <w:t xml:space="preserve">with a gain of 100 (40dB) </w:t>
      </w:r>
      <w:r w:rsidRPr="00F4506B">
        <w:t>have about the same GBW.</w:t>
      </w:r>
    </w:p>
    <w:p w14:paraId="2ABF2E47" w14:textId="77777777" w:rsidR="00E0208B" w:rsidRDefault="00E0208B" w:rsidP="00791154"/>
    <w:p w14:paraId="7258CD0B" w14:textId="77777777" w:rsidR="00E0208B" w:rsidRDefault="00E0208B" w:rsidP="00791154"/>
    <w:p w14:paraId="64F78677" w14:textId="77777777" w:rsidR="00E0208B" w:rsidRPr="002D24B3" w:rsidRDefault="00E0208B" w:rsidP="00791154"/>
    <w:p w14:paraId="04C7B030" w14:textId="05180110" w:rsidR="00791154" w:rsidRDefault="00791154" w:rsidP="00791154">
      <w:pPr>
        <w:pStyle w:val="Heading2"/>
        <w:rPr>
          <w:lang w:val="en-US"/>
        </w:rPr>
      </w:pPr>
      <w:r>
        <w:rPr>
          <w:lang w:val="en-US"/>
        </w:rPr>
        <w:lastRenderedPageBreak/>
        <w:t>Input Impedance</w:t>
      </w:r>
    </w:p>
    <w:p w14:paraId="46CA0336" w14:textId="77777777" w:rsidR="00DE706D" w:rsidRPr="00DE706D" w:rsidRDefault="00DE706D" w:rsidP="00DE706D">
      <w:pPr>
        <w:rPr>
          <w:lang w:val="en-US" w:eastAsia="fi-FI"/>
        </w:rPr>
      </w:pPr>
    </w:p>
    <w:p w14:paraId="58DBADAC" w14:textId="3341D9B1" w:rsidR="00DE706D" w:rsidRDefault="00DE706D" w:rsidP="00DE706D">
      <w:pPr>
        <w:pStyle w:val="paragraph"/>
        <w:spacing w:before="0" w:beforeAutospacing="0" w:after="120" w:afterAutospacing="0"/>
        <w:jc w:val="both"/>
        <w:textAlignment w:val="baseline"/>
        <w:rPr>
          <w:rStyle w:val="eop"/>
        </w:rPr>
      </w:pPr>
      <w:r>
        <w:rPr>
          <w:rStyle w:val="normaltextrun"/>
          <w:lang w:val="en-US"/>
        </w:rPr>
        <w:t xml:space="preserve">Closed loop input impedance increases because of the loop gain in non-inverting applications. In the inverting or summing closed loop configuration, the summing junction is a virtual </w:t>
      </w:r>
      <w:r w:rsidR="002C66F4">
        <w:rPr>
          <w:rStyle w:val="normaltextrun"/>
          <w:lang w:val="en-US"/>
        </w:rPr>
        <w:t>ground,</w:t>
      </w:r>
      <w:r>
        <w:rPr>
          <w:rStyle w:val="normaltextrun"/>
          <w:lang w:val="en-US"/>
        </w:rPr>
        <w:t xml:space="preserve"> and the input impedance is almost exactly the value of the summing impedance (Carter and Brown, 2001, p.43).</w:t>
      </w:r>
      <w:r>
        <w:rPr>
          <w:rStyle w:val="eop"/>
        </w:rPr>
        <w:t> </w:t>
      </w:r>
    </w:p>
    <w:p w14:paraId="09EAE84E" w14:textId="77777777" w:rsidR="00DE706D" w:rsidRDefault="00DE706D" w:rsidP="00DE706D">
      <w:pPr>
        <w:pStyle w:val="paragraph"/>
        <w:spacing w:before="0" w:beforeAutospacing="0" w:after="120" w:afterAutospacing="0"/>
        <w:jc w:val="both"/>
        <w:textAlignment w:val="baseline"/>
        <w:rPr>
          <w:rStyle w:val="eop"/>
        </w:rPr>
      </w:pPr>
    </w:p>
    <w:p w14:paraId="3CD4C841" w14:textId="3A774E5F" w:rsidR="00DE706D" w:rsidRDefault="0027463E" w:rsidP="00DE706D">
      <w:pPr>
        <w:pStyle w:val="paragraph"/>
        <w:spacing w:before="0" w:beforeAutospacing="0" w:after="120" w:afterAutospacing="0"/>
        <w:jc w:val="both"/>
        <w:textAlignment w:val="baseline"/>
        <w:rPr>
          <w:rStyle w:val="eop"/>
        </w:rPr>
      </w:pPr>
      <w:r>
        <w:t>T</w:t>
      </w:r>
      <w:r w:rsidRPr="0027463E">
        <w:t xml:space="preserve">he </w:t>
      </w:r>
      <w:r>
        <w:t xml:space="preserve">simulted </w:t>
      </w:r>
      <w:r w:rsidRPr="0027463E">
        <w:t>input impedance of the inverting amplifier</w:t>
      </w:r>
      <w:r w:rsidR="00076D2B">
        <w:t>s</w:t>
      </w:r>
      <w:r w:rsidRPr="0027463E">
        <w:t xml:space="preserve"> illustrated in Figures 16 and 17 </w:t>
      </w:r>
      <w:r w:rsidR="00E0208B">
        <w:t>are</w:t>
      </w:r>
      <w:r w:rsidRPr="0027463E">
        <w:t xml:space="preserve"> equivalent to the summing point impedance or the input resistance (</w:t>
      </w:r>
      <w:r w:rsidR="00CF0D0B">
        <w:t>R</w:t>
      </w:r>
      <w:r w:rsidR="00CF0D0B">
        <w:rPr>
          <w:vertAlign w:val="subscript"/>
        </w:rPr>
        <w:t>i</w:t>
      </w:r>
      <w:r w:rsidRPr="0027463E">
        <w:t>), as depicted in the circuit diagrams shown in Figures 2 and 3. This equivalence holds consistently throughout the low-pass frequency band up until the GBW corresponding o</w:t>
      </w:r>
      <w:r w:rsidR="00DC7B34">
        <w:t>f</w:t>
      </w:r>
      <w:r w:rsidRPr="0027463E">
        <w:t xml:space="preserve"> that specific circuit configuration is reached</w:t>
      </w:r>
      <w:r w:rsidR="003E2880">
        <w:rPr>
          <w:rStyle w:val="eop"/>
        </w:rPr>
        <w:t>.</w:t>
      </w:r>
    </w:p>
    <w:p w14:paraId="6F49990E" w14:textId="77777777" w:rsidR="007936D3" w:rsidRDefault="007936D3" w:rsidP="00DE706D">
      <w:pPr>
        <w:pStyle w:val="paragraph"/>
        <w:spacing w:before="0" w:beforeAutospacing="0" w:after="120" w:afterAutospacing="0"/>
        <w:jc w:val="both"/>
        <w:textAlignment w:val="baseline"/>
        <w:rPr>
          <w:rStyle w:val="eop"/>
        </w:rPr>
      </w:pPr>
    </w:p>
    <w:p w14:paraId="30027BB2" w14:textId="1BA4A169" w:rsidR="00DE706D" w:rsidRDefault="00B92634" w:rsidP="00B92634">
      <w:pPr>
        <w:pStyle w:val="paragraph"/>
        <w:spacing w:before="0" w:beforeAutospacing="0" w:after="120" w:afterAutospacing="0"/>
        <w:jc w:val="both"/>
        <w:textAlignment w:val="baseline"/>
      </w:pPr>
      <w:r>
        <w:rPr>
          <w:noProof/>
        </w:rPr>
        <w:drawing>
          <wp:inline distT="0" distB="0" distL="0" distR="0" wp14:anchorId="7C282BF3" wp14:editId="0C72240A">
            <wp:extent cx="6189345" cy="1970405"/>
            <wp:effectExtent l="0" t="0" r="0" b="0"/>
            <wp:docPr id="101238689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386899" name="Picture 1012386899"/>
                    <pic:cNvPicPr/>
                  </pic:nvPicPr>
                  <pic:blipFill>
                    <a:blip r:embed="rId30"/>
                    <a:stretch>
                      <a:fillRect/>
                    </a:stretch>
                  </pic:blipFill>
                  <pic:spPr>
                    <a:xfrm>
                      <a:off x="0" y="0"/>
                      <a:ext cx="6189345" cy="1970405"/>
                    </a:xfrm>
                    <a:prstGeom prst="rect">
                      <a:avLst/>
                    </a:prstGeom>
                  </pic:spPr>
                </pic:pic>
              </a:graphicData>
            </a:graphic>
          </wp:inline>
        </w:drawing>
      </w:r>
    </w:p>
    <w:p w14:paraId="502D7887" w14:textId="0F12CBA8" w:rsidR="00DE706D" w:rsidRDefault="00DE706D" w:rsidP="003E2880">
      <w:pPr>
        <w:pStyle w:val="Caption"/>
        <w:ind w:left="0" w:firstLine="0"/>
      </w:pPr>
      <w:r w:rsidRPr="003E2880">
        <w:rPr>
          <w:lang w:val="en-US"/>
        </w:rPr>
        <w:t xml:space="preserve">Figure </w:t>
      </w:r>
      <w:r>
        <w:fldChar w:fldCharType="begin"/>
      </w:r>
      <w:r w:rsidRPr="003E2880">
        <w:rPr>
          <w:lang w:val="en-US"/>
        </w:rPr>
        <w:instrText xml:space="preserve"> SEQ Figure \* ARABIC </w:instrText>
      </w:r>
      <w:r>
        <w:fldChar w:fldCharType="separate"/>
      </w:r>
      <w:r w:rsidR="00993D47">
        <w:rPr>
          <w:noProof/>
          <w:lang w:val="en-US"/>
        </w:rPr>
        <w:t>20</w:t>
      </w:r>
      <w:r>
        <w:fldChar w:fldCharType="end"/>
      </w:r>
      <w:r w:rsidR="003E2880" w:rsidRPr="003E2880">
        <w:rPr>
          <w:lang w:val="en-US"/>
        </w:rPr>
        <w:t xml:space="preserve">. </w:t>
      </w:r>
      <w:r w:rsidR="003E2880" w:rsidRPr="003E2880">
        <w:rPr>
          <w:bCs w:val="0"/>
        </w:rPr>
        <w:t xml:space="preserve">Input impedance response versus frequency for the </w:t>
      </w:r>
      <w:r w:rsidR="003E2880">
        <w:rPr>
          <w:bCs w:val="0"/>
        </w:rPr>
        <w:t xml:space="preserve">unity gain </w:t>
      </w:r>
      <w:r w:rsidR="003E2880" w:rsidRPr="003E2880">
        <w:rPr>
          <w:bCs w:val="0"/>
        </w:rPr>
        <w:t>inverting amplifier configuration</w:t>
      </w:r>
      <w:r w:rsidR="003E2880" w:rsidRPr="003E2880">
        <w:t>. The plot shows a flat input impedance response of approximately</w:t>
      </w:r>
      <w:r w:rsidR="00CC5498">
        <w:t xml:space="preserve"> 60dB</w:t>
      </w:r>
      <m:oMath>
        <m:r>
          <w:rPr>
            <w:rFonts w:ascii="Cambria Math"/>
          </w:rPr>
          <m:t xml:space="preserve"> </m:t>
        </m:r>
      </m:oMath>
      <w:r w:rsidR="003E2880" w:rsidRPr="003E2880">
        <w:t xml:space="preserve"> across lower frequencies </w:t>
      </w:r>
      <w:r w:rsidR="00CC5498">
        <w:t>(100Hz to 0.1MHz</w:t>
      </w:r>
      <w:r w:rsidR="003E2880" w:rsidRPr="003E2880">
        <w:t>), corresponding to the input resistance (</w:t>
      </w:r>
      <w:r w:rsidR="00CC5498">
        <w:t>R</w:t>
      </w:r>
      <w:r w:rsidR="00CC5498">
        <w:rPr>
          <w:vertAlign w:val="subscript"/>
        </w:rPr>
        <w:t>i</w:t>
      </w:r>
      <w:r w:rsidR="003E2880" w:rsidRPr="003E2880">
        <w:t>) at the virtual ground node. Beyond</w:t>
      </w:r>
      <w:r w:rsidR="00CC5498">
        <w:t xml:space="preserve"> 0.1MHz</w:t>
      </w:r>
      <w:r w:rsidR="003E2880" w:rsidRPr="003E2880">
        <w:t xml:space="preserve">, as loop gain declines near the GBW, the impedance rises sharply to a peak near </w:t>
      </w:r>
      <w:r w:rsidR="00CC5498">
        <w:t xml:space="preserve">70.5dB </w:t>
      </w:r>
      <w:r w:rsidR="003E2880" w:rsidRPr="003E2880">
        <w:t>aroun</w:t>
      </w:r>
      <w:r w:rsidR="00CC5498">
        <w:t>d 1MHz</w:t>
      </w:r>
      <m:oMath>
        <m:r>
          <w:rPr>
            <w:rFonts w:ascii="Cambria Math"/>
          </w:rPr>
          <m:t xml:space="preserve"> </m:t>
        </m:r>
      </m:oMath>
      <w:r w:rsidR="003E2880" w:rsidRPr="003E2880">
        <w:t xml:space="preserve"> before settling near</w:t>
      </w:r>
      <w:r w:rsidR="00CC5498">
        <w:t xml:space="preserve"> 67.5dB</w:t>
      </w:r>
      <m:oMath>
        <m:r>
          <w:rPr>
            <w:rFonts w:ascii="Cambria Math"/>
          </w:rPr>
          <m:t xml:space="preserve"> </m:t>
        </m:r>
      </m:oMath>
      <w:r w:rsidR="003E2880" w:rsidRPr="003E2880">
        <w:t xml:space="preserve"> at higher frequencies.</w:t>
      </w:r>
    </w:p>
    <w:p w14:paraId="0B296067" w14:textId="77777777" w:rsidR="00B92634" w:rsidRDefault="00B92634" w:rsidP="00B92634">
      <w:pPr>
        <w:rPr>
          <w:lang w:val="en-US" w:eastAsia="fi-FI"/>
        </w:rPr>
      </w:pPr>
    </w:p>
    <w:p w14:paraId="3BCA59BA" w14:textId="5240D6CD" w:rsidR="00DE706D" w:rsidRPr="00B92634" w:rsidRDefault="00B92634" w:rsidP="00B92634">
      <w:pPr>
        <w:rPr>
          <w:lang w:val="en-US" w:eastAsia="fi-FI"/>
        </w:rPr>
      </w:pPr>
      <w:r>
        <w:rPr>
          <w:noProof/>
          <w:lang w:val="en-US" w:eastAsia="fi-FI"/>
        </w:rPr>
        <w:drawing>
          <wp:inline distT="0" distB="0" distL="0" distR="0" wp14:anchorId="08BC5503" wp14:editId="77DA1401">
            <wp:extent cx="6189345" cy="1959610"/>
            <wp:effectExtent l="0" t="0" r="0" b="0"/>
            <wp:docPr id="69161893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618939" name="Picture 691618939"/>
                    <pic:cNvPicPr/>
                  </pic:nvPicPr>
                  <pic:blipFill>
                    <a:blip r:embed="rId31"/>
                    <a:stretch>
                      <a:fillRect/>
                    </a:stretch>
                  </pic:blipFill>
                  <pic:spPr>
                    <a:xfrm>
                      <a:off x="0" y="0"/>
                      <a:ext cx="6189345" cy="1959610"/>
                    </a:xfrm>
                    <a:prstGeom prst="rect">
                      <a:avLst/>
                    </a:prstGeom>
                  </pic:spPr>
                </pic:pic>
              </a:graphicData>
            </a:graphic>
          </wp:inline>
        </w:drawing>
      </w:r>
    </w:p>
    <w:p w14:paraId="6FAA1118" w14:textId="78164312" w:rsidR="00DE706D" w:rsidRPr="00637CF4" w:rsidRDefault="00DE706D" w:rsidP="00637CF4">
      <w:pPr>
        <w:pStyle w:val="Caption"/>
        <w:ind w:left="0" w:firstLine="0"/>
        <w:jc w:val="both"/>
        <w:rPr>
          <w:sz w:val="24"/>
          <w:lang w:val="en-US" w:eastAsia="fi-FI"/>
        </w:rPr>
      </w:pPr>
      <w:r w:rsidRPr="003E2880">
        <w:rPr>
          <w:lang w:val="en-US"/>
        </w:rPr>
        <w:t xml:space="preserve">Figure </w:t>
      </w:r>
      <w:r>
        <w:fldChar w:fldCharType="begin"/>
      </w:r>
      <w:r w:rsidRPr="003E2880">
        <w:rPr>
          <w:lang w:val="en-US"/>
        </w:rPr>
        <w:instrText xml:space="preserve"> SEQ Figure \* ARABIC </w:instrText>
      </w:r>
      <w:r>
        <w:fldChar w:fldCharType="separate"/>
      </w:r>
      <w:r w:rsidR="00993D47">
        <w:rPr>
          <w:noProof/>
          <w:lang w:val="en-US"/>
        </w:rPr>
        <w:t>21</w:t>
      </w:r>
      <w:r>
        <w:fldChar w:fldCharType="end"/>
      </w:r>
      <w:r w:rsidRPr="003E2880">
        <w:rPr>
          <w:lang w:val="en-US"/>
        </w:rPr>
        <w:t>.</w:t>
      </w:r>
      <w:r w:rsidR="003E2880" w:rsidRPr="003E2880">
        <w:rPr>
          <w:lang w:val="en-US"/>
        </w:rPr>
        <w:t xml:space="preserve"> </w:t>
      </w:r>
      <w:r w:rsidR="003E2880" w:rsidRPr="003E2880">
        <w:rPr>
          <w:bCs w:val="0"/>
        </w:rPr>
        <w:t>Input impedance response versus frequency for the inverting amplifier configuration</w:t>
      </w:r>
      <w:r w:rsidR="003E2880">
        <w:rPr>
          <w:bCs w:val="0"/>
        </w:rPr>
        <w:t xml:space="preserve"> with a gain of 100 (40 dB)</w:t>
      </w:r>
      <w:r w:rsidR="003E2880" w:rsidRPr="003E2880">
        <w:t>. Maintaining a flat baseline near</w:t>
      </w:r>
      <w:r w:rsidR="00813DF7">
        <w:t xml:space="preserve"> 60dB </w:t>
      </w:r>
      <w:r w:rsidR="003E2880" w:rsidRPr="003E2880">
        <w:t>at low frequencies</w:t>
      </w:r>
      <w:r w:rsidR="00813DF7">
        <w:t xml:space="preserve"> 100Hz to 1kHz, </w:t>
      </w:r>
      <w:r w:rsidR="00637CF4" w:rsidRPr="003E2880">
        <w:t>corresponding to the input resistance (</w:t>
      </w:r>
      <w:r w:rsidR="00813DF7">
        <w:t>R</w:t>
      </w:r>
      <w:r w:rsidR="00813DF7">
        <w:rPr>
          <w:vertAlign w:val="subscript"/>
        </w:rPr>
        <w:t>i</w:t>
      </w:r>
      <w:r w:rsidR="00637CF4" w:rsidRPr="003E2880">
        <w:t>) at the virtual ground node</w:t>
      </w:r>
      <w:r w:rsidR="00637CF4">
        <w:t>. Beyond</w:t>
      </w:r>
      <w:r w:rsidR="00813DF7">
        <w:t xml:space="preserve"> 1kHz </w:t>
      </w:r>
      <w:r w:rsidR="00637CF4" w:rsidRPr="003E2880">
        <w:t xml:space="preserve">as loop gain declines near the GBW, the impedance rises sharply to a peak </w:t>
      </w:r>
      <w:r w:rsidR="00637CF4">
        <w:t>near</w:t>
      </w:r>
      <w:r w:rsidR="00813DF7">
        <w:t xml:space="preserve"> 103dB </w:t>
      </w:r>
      <w:r w:rsidR="00637CF4">
        <w:t>around</w:t>
      </w:r>
      <w:r w:rsidR="00813DF7">
        <w:t xml:space="preserve"> 1MHz </w:t>
      </w:r>
      <w:r w:rsidR="00637CF4" w:rsidRPr="003E2880">
        <w:t xml:space="preserve">before settling near </w:t>
      </w:r>
      <w:r w:rsidR="00813DF7">
        <w:t xml:space="preserve">97dB </w:t>
      </w:r>
      <w:r w:rsidR="00637CF4" w:rsidRPr="003E2880">
        <w:t>at higher frequencies</w:t>
      </w:r>
      <w:r w:rsidR="003E2880" w:rsidRPr="003E2880">
        <w:t>.</w:t>
      </w:r>
    </w:p>
    <w:p w14:paraId="1C54B62E" w14:textId="77777777" w:rsidR="00DE706D" w:rsidRDefault="00DE706D" w:rsidP="00DE706D">
      <w:pPr>
        <w:rPr>
          <w:lang w:val="en-US" w:eastAsia="fi-FI"/>
        </w:rPr>
      </w:pPr>
    </w:p>
    <w:p w14:paraId="1732C990" w14:textId="06B6F0F0" w:rsidR="00450B2A" w:rsidRDefault="001506D3" w:rsidP="00DE706D">
      <w:r>
        <w:t>For non-inverting configurations, the effective input impedance corresponds to the product of the open-loop input impedance and the loop gain</w:t>
      </w:r>
      <w:r>
        <w:t xml:space="preserve"> </w:t>
      </w:r>
      <w:r>
        <w:rPr>
          <w:rStyle w:val="normaltextrun"/>
          <w:lang w:val="en-US"/>
        </w:rPr>
        <w:t>(Carter and Brown, 2001, p.43</w:t>
      </w:r>
      <w:r>
        <w:rPr>
          <w:rStyle w:val="normaltextrun"/>
          <w:lang w:val="en-US"/>
        </w:rPr>
        <w:t>)</w:t>
      </w:r>
      <w:r>
        <w:t>.</w:t>
      </w:r>
      <w:r w:rsidR="002E3326">
        <w:t xml:space="preserve"> </w:t>
      </w:r>
      <w:r w:rsidR="00450B2A" w:rsidRPr="00450B2A">
        <w:t>The loop gain</w:t>
      </w:r>
      <w:r w:rsidR="00A60A69">
        <w:t xml:space="preserve"> </w:t>
      </w:r>
      <w:r w:rsidR="00450B2A" w:rsidRPr="00450B2A">
        <w:t>can be seen as the gap between two curves on a logarithmic scale</w:t>
      </w:r>
      <w:r w:rsidR="00450B2A">
        <w:t xml:space="preserve">, </w:t>
      </w:r>
      <w:r w:rsidR="00450B2A" w:rsidRPr="00450B2A">
        <w:t>the open-loop gain A</w:t>
      </w:r>
      <w:r w:rsidR="003206E9" w:rsidRPr="003206E9">
        <w:rPr>
          <w:vertAlign w:val="subscript"/>
        </w:rPr>
        <w:t>OL</w:t>
      </w:r>
      <w:r w:rsidR="00450B2A" w:rsidRPr="00450B2A">
        <w:t xml:space="preserve"> and the closed-loop gain, which is approximately 1/β</w:t>
      </w:r>
      <w:r w:rsidR="00A60A69">
        <w:t xml:space="preserve">, where </w:t>
      </w:r>
      <w:r w:rsidR="00A60A69" w:rsidRPr="00450B2A">
        <w:t>β</w:t>
      </w:r>
      <w:r w:rsidR="00A60A69">
        <w:t xml:space="preserve"> is the feedback factor</w:t>
      </w:r>
      <w:r w:rsidR="00450B2A">
        <w:t>:</w:t>
      </w:r>
    </w:p>
    <w:p w14:paraId="3D5BC5CB" w14:textId="77777777" w:rsidR="00450B2A" w:rsidRDefault="00450B2A" w:rsidP="00DE706D"/>
    <w:p w14:paraId="4A025E08" w14:textId="779E729D" w:rsidR="00450B2A" w:rsidRDefault="00A60A69" w:rsidP="00450B2A">
      <m:oMathPara>
        <m:oMath>
          <m:sSub>
            <m:sSubPr>
              <m:ctrlPr>
                <w:rPr>
                  <w:rFonts w:ascii="Cambria Math" w:hAnsi="Cambria Math"/>
                </w:rPr>
              </m:ctrlPr>
            </m:sSubPr>
            <m:e>
              <m:func>
                <m:funcPr>
                  <m:ctrlPr>
                    <w:rPr>
                      <w:rFonts w:ascii="Cambria Math" w:hAnsi="Cambria Math"/>
                    </w:rPr>
                  </m:ctrlPr>
                </m:funcPr>
                <m:fName>
                  <m:r>
                    <m:rPr>
                      <m:sty m:val="p"/>
                    </m:rPr>
                    <w:rPr>
                      <w:rFonts w:ascii="Cambria Math" w:hAnsi="Cambria Math"/>
                    </w:rPr>
                    <m:t>log</m:t>
                  </m:r>
                </m:fName>
                <m:e>
                  <m:r>
                    <m:rPr>
                      <m:nor/>
                    </m:rPr>
                    <w:rPr>
                      <w:rFonts w:ascii="Cambria Math" w:hAnsi="Cambria Math"/>
                    </w:rPr>
                    <m:t>A</m:t>
                  </m:r>
                </m:e>
              </m:func>
            </m:e>
            <m:sub>
              <m:r>
                <m:rPr>
                  <m:nor/>
                </m:rPr>
                <w:rPr>
                  <w:rFonts w:ascii="Cambria Math" w:hAnsi="Cambria Math"/>
                </w:rPr>
                <m:t>OL</m:t>
              </m:r>
            </m:sub>
          </m:sSub>
          <m:r>
            <w:rPr>
              <w:rFonts w:ascii="Cambria Math" w:hAnsi="Cambria Math"/>
            </w:rPr>
            <m:t>-</m:t>
          </m:r>
          <m:func>
            <m:funcPr>
              <m:ctrlPr>
                <w:rPr>
                  <w:rFonts w:ascii="Cambria Math" w:hAnsi="Cambria Math"/>
                </w:rPr>
              </m:ctrlPr>
            </m:funcPr>
            <m:fName>
              <m:r>
                <m:rPr>
                  <m:sty m:val="p"/>
                </m:rPr>
                <w:rPr>
                  <w:rFonts w:ascii="Cambria Math" w:hAnsi="Cambria Math"/>
                </w:rPr>
                <m:t>log</m:t>
              </m:r>
            </m:fName>
            <m:e>
              <m:f>
                <m:fPr>
                  <m:ctrlPr>
                    <w:rPr>
                      <w:rFonts w:ascii="Cambria Math" w:hAnsi="Cambria Math"/>
                    </w:rPr>
                  </m:ctrlPr>
                </m:fPr>
                <m:num>
                  <m:r>
                    <w:rPr>
                      <w:rFonts w:ascii="Cambria Math" w:hAnsi="Cambria Math"/>
                    </w:rPr>
                    <m:t>1</m:t>
                  </m:r>
                </m:num>
                <m:den>
                  <m:r>
                    <w:rPr>
                      <w:rFonts w:ascii="Cambria Math" w:hAnsi="Cambria Math"/>
                    </w:rPr>
                    <m:t>β</m:t>
                  </m:r>
                </m:den>
              </m:f>
            </m:e>
          </m:func>
          <m:r>
            <w:rPr>
              <w:rFonts w:ascii="Cambria Math" w:hAnsi="Cambria Math"/>
            </w:rPr>
            <m:t>=</m:t>
          </m:r>
          <m:func>
            <m:funcPr>
              <m:ctrlPr>
                <w:rPr>
                  <w:rFonts w:ascii="Cambria Math" w:hAnsi="Cambria Math"/>
                </w:rPr>
              </m:ctrlPr>
            </m:funcPr>
            <m:fName>
              <m:r>
                <m:rPr>
                  <m:sty m:val="p"/>
                </m:rPr>
                <w:rPr>
                  <w:rFonts w:ascii="Cambria Math" w:hAnsi="Cambria Math"/>
                </w:rPr>
                <m:t>log</m:t>
              </m:r>
            </m:fName>
            <m:e>
              <m:f>
                <m:fPr>
                  <m:ctrlPr>
                    <w:rPr>
                      <w:rFonts w:ascii="Cambria Math" w:hAnsi="Cambria Math"/>
                    </w:rPr>
                  </m:ctrlPr>
                </m:fPr>
                <m:num>
                  <m:sSub>
                    <m:sSubPr>
                      <m:ctrlPr>
                        <w:rPr>
                          <w:rFonts w:ascii="Cambria Math" w:hAnsi="Cambria Math"/>
                        </w:rPr>
                      </m:ctrlPr>
                    </m:sSubPr>
                    <m:e>
                      <m:r>
                        <m:rPr>
                          <m:nor/>
                        </m:rPr>
                        <w:rPr>
                          <w:rFonts w:ascii="Cambria Math" w:hAnsi="Cambria Math"/>
                        </w:rPr>
                        <m:t>A</m:t>
                      </m:r>
                    </m:e>
                    <m:sub>
                      <m:r>
                        <m:rPr>
                          <m:nor/>
                        </m:rPr>
                        <w:rPr>
                          <w:rFonts w:ascii="Cambria Math" w:hAnsi="Cambria Math"/>
                        </w:rPr>
                        <m:t>OL</m:t>
                      </m:r>
                    </m:sub>
                  </m:sSub>
                </m:num>
                <m:den>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β</m:t>
                          </m:r>
                        </m:den>
                      </m:f>
                    </m:e>
                  </m:d>
                </m:den>
              </m:f>
            </m:e>
          </m:func>
          <m:r>
            <w:rPr>
              <w:rFonts w:ascii="Cambria Math" w:hAnsi="Cambria Math"/>
            </w:rPr>
            <m:t>=</m:t>
          </m:r>
          <m:func>
            <m:funcPr>
              <m:ctrlPr>
                <w:rPr>
                  <w:rFonts w:ascii="Cambria Math" w:hAnsi="Cambria Math"/>
                </w:rPr>
              </m:ctrlPr>
            </m:funcPr>
            <m:fName>
              <m:r>
                <m:rPr>
                  <m:sty m:val="p"/>
                </m:rPr>
                <w:rPr>
                  <w:rFonts w:ascii="Cambria Math" w:hAnsi="Cambria Math"/>
                </w:rPr>
                <m:t>log</m:t>
              </m:r>
            </m:fName>
            <m:e>
              <m:r>
                <w:rPr>
                  <w:rFonts w:ascii="Cambria Math" w:hAnsi="Cambria Math"/>
                </w:rPr>
                <m:t>β</m:t>
              </m:r>
            </m:e>
          </m:func>
          <m:sSub>
            <m:sSubPr>
              <m:ctrlPr>
                <w:rPr>
                  <w:rFonts w:ascii="Cambria Math" w:hAnsi="Cambria Math"/>
                </w:rPr>
              </m:ctrlPr>
            </m:sSubPr>
            <m:e>
              <m:r>
                <m:rPr>
                  <m:nor/>
                </m:rPr>
                <w:rPr>
                  <w:rFonts w:ascii="Cambria Math" w:hAnsi="Cambria Math"/>
                </w:rPr>
                <m:t>A</m:t>
              </m:r>
            </m:e>
            <m:sub>
              <m:r>
                <m:rPr>
                  <m:nor/>
                </m:rPr>
                <w:rPr>
                  <w:rFonts w:ascii="Cambria Math" w:hAnsi="Cambria Math"/>
                </w:rPr>
                <m:t>OL</m:t>
              </m:r>
            </m:sub>
          </m:sSub>
        </m:oMath>
      </m:oMathPara>
    </w:p>
    <w:p w14:paraId="2E31DD45" w14:textId="77777777" w:rsidR="00450B2A" w:rsidRDefault="00450B2A" w:rsidP="00DE706D"/>
    <w:p w14:paraId="5FF201D4" w14:textId="7FE5BD04" w:rsidR="001506D3" w:rsidRDefault="00450B2A" w:rsidP="00DE706D">
      <w:r w:rsidRPr="00450B2A">
        <w:t xml:space="preserve">The product </w:t>
      </w:r>
      <w:r w:rsidR="007C51ED" w:rsidRPr="00450B2A">
        <w:t>A</w:t>
      </w:r>
      <w:r w:rsidR="007C51ED" w:rsidRPr="003206E9">
        <w:rPr>
          <w:vertAlign w:val="subscript"/>
        </w:rPr>
        <w:t>OL</w:t>
      </w:r>
      <w:r w:rsidRPr="00450B2A">
        <w:t>β is the gain a signal experiences as it passes through the amplifier and around the feedback loop, so βA₀ is the loop gain and represents the excess gain available in the circuit. It is often assumed that the open-loop gain itself must be high for an op-amp circuit to be accurate. What actually matters is that the loop gain is high, meaning that the open-loop gain must be large compared with the closed-loop gain</w:t>
      </w:r>
      <w:r w:rsidR="00591BEB">
        <w:t xml:space="preserve"> (</w:t>
      </w:r>
      <w:r w:rsidR="00591BEB">
        <w:t>Bramble</w:t>
      </w:r>
      <w:r w:rsidR="00591BEB">
        <w:t xml:space="preserve"> </w:t>
      </w:r>
      <w:r w:rsidR="00591BEB">
        <w:t>and Alonso, 2015</w:t>
      </w:r>
      <w:r w:rsidR="00591BEB">
        <w:t>).</w:t>
      </w:r>
    </w:p>
    <w:p w14:paraId="02454F52" w14:textId="77777777" w:rsidR="00DE3E21" w:rsidRDefault="00DE3E21" w:rsidP="00DE706D"/>
    <w:p w14:paraId="34E061E2" w14:textId="52EEB0B6" w:rsidR="001506D3" w:rsidRDefault="00B92634" w:rsidP="00B92634">
      <w:r>
        <w:rPr>
          <w:noProof/>
        </w:rPr>
        <w:drawing>
          <wp:inline distT="0" distB="0" distL="0" distR="0" wp14:anchorId="2BFC1939" wp14:editId="0BF68FAC">
            <wp:extent cx="6189345" cy="1959610"/>
            <wp:effectExtent l="0" t="0" r="0" b="0"/>
            <wp:docPr id="83682371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823712" name="Picture 836823712"/>
                    <pic:cNvPicPr/>
                  </pic:nvPicPr>
                  <pic:blipFill>
                    <a:blip r:embed="rId32"/>
                    <a:stretch>
                      <a:fillRect/>
                    </a:stretch>
                  </pic:blipFill>
                  <pic:spPr>
                    <a:xfrm>
                      <a:off x="0" y="0"/>
                      <a:ext cx="6189345" cy="1959610"/>
                    </a:xfrm>
                    <a:prstGeom prst="rect">
                      <a:avLst/>
                    </a:prstGeom>
                  </pic:spPr>
                </pic:pic>
              </a:graphicData>
            </a:graphic>
          </wp:inline>
        </w:drawing>
      </w:r>
    </w:p>
    <w:p w14:paraId="38635D8B" w14:textId="1E6D7A4E" w:rsidR="00DE706D" w:rsidRDefault="001506D3" w:rsidP="007B2DAA">
      <w:pPr>
        <w:pStyle w:val="Caption"/>
        <w:ind w:left="0" w:firstLine="0"/>
      </w:pPr>
      <w:r w:rsidRPr="002E3326">
        <w:rPr>
          <w:lang w:val="en-US"/>
        </w:rPr>
        <w:t xml:space="preserve">Figure </w:t>
      </w:r>
      <w:r>
        <w:fldChar w:fldCharType="begin"/>
      </w:r>
      <w:r w:rsidRPr="002E3326">
        <w:rPr>
          <w:lang w:val="en-US"/>
        </w:rPr>
        <w:instrText xml:space="preserve"> SEQ Figure \* ARABIC </w:instrText>
      </w:r>
      <w:r>
        <w:fldChar w:fldCharType="separate"/>
      </w:r>
      <w:r w:rsidR="00993D47">
        <w:rPr>
          <w:noProof/>
          <w:lang w:val="en-US"/>
        </w:rPr>
        <w:t>22</w:t>
      </w:r>
      <w:r>
        <w:fldChar w:fldCharType="end"/>
      </w:r>
      <w:r w:rsidR="002E3326" w:rsidRPr="002E3326">
        <w:rPr>
          <w:lang w:val="en-US"/>
        </w:rPr>
        <w:t xml:space="preserve">. </w:t>
      </w:r>
      <w:r w:rsidR="002E3326" w:rsidRPr="002E3326">
        <w:rPr>
          <w:bCs w:val="0"/>
        </w:rPr>
        <w:t>Input impedance response versus frequency for the voltage follower configuration.</w:t>
      </w:r>
      <w:r w:rsidR="002E3326" w:rsidRPr="002E3326">
        <w:t xml:space="preserve"> The plot demonstrates a high low-frequency input impedance of approximately</w:t>
      </w:r>
      <w:r w:rsidR="00CF0D0B">
        <w:t xml:space="preserve"> 192dB</w:t>
      </w:r>
      <w:r w:rsidR="002E3326" w:rsidRPr="002E3326">
        <w:t xml:space="preserve"> at</w:t>
      </w:r>
      <w:r w:rsidR="00CF0D0B">
        <w:t xml:space="preserve"> 100Hz,</w:t>
      </w:r>
      <w:r w:rsidR="002E3326" w:rsidRPr="002E3326">
        <w:t xml:space="preserve"> which decreases as loop</w:t>
      </w:r>
      <w:r w:rsidR="002D1B22">
        <w:t xml:space="preserve"> </w:t>
      </w:r>
      <w:r w:rsidR="00450B2A">
        <w:t>gain</w:t>
      </w:r>
      <w:r w:rsidR="002D1B22">
        <w:t xml:space="preserve"> </w:t>
      </w:r>
      <w:r w:rsidR="002E3326" w:rsidRPr="002E3326">
        <w:t>roll</w:t>
      </w:r>
      <w:r w:rsidR="00450B2A">
        <w:t>s</w:t>
      </w:r>
      <w:r w:rsidR="002E3326" w:rsidRPr="002E3326">
        <w:t xml:space="preserve"> off with increasing frequency. </w:t>
      </w:r>
      <w:r w:rsidR="00842A59" w:rsidRPr="004F2FA9">
        <w:rPr>
          <w:lang w:val="en-US"/>
        </w:rPr>
        <w:t xml:space="preserve">A standard -20 dB/decade roll-off is maintained up to </w:t>
      </w:r>
      <w:r w:rsidR="00842A59">
        <w:rPr>
          <w:lang w:val="en-US"/>
        </w:rPr>
        <w:t xml:space="preserve">the GBW. </w:t>
      </w:r>
      <w:r w:rsidR="002E3326" w:rsidRPr="002E3326">
        <w:t>The impedance reaches a minimum of approximately</w:t>
      </w:r>
      <w:r w:rsidR="00C876BA">
        <w:t xml:space="preserve"> 109 dB</w:t>
      </w:r>
      <w:r w:rsidR="002E3326" w:rsidRPr="002E3326">
        <w:t xml:space="preserve"> near </w:t>
      </w:r>
      <w:r w:rsidR="00C876BA">
        <w:t>0.9MHz</w:t>
      </w:r>
      <w:r w:rsidR="002E3326" w:rsidRPr="002E3326">
        <w:t xml:space="preserve"> before leveling off near </w:t>
      </w:r>
      <w:r w:rsidR="00C876BA">
        <w:t xml:space="preserve">115dB </w:t>
      </w:r>
      <w:r w:rsidR="002E3326" w:rsidRPr="002E3326">
        <w:t>at</w:t>
      </w:r>
      <w:r w:rsidR="00C876BA">
        <w:t xml:space="preserve"> 10MHz</w:t>
      </w:r>
      <w:r w:rsidR="002E3326" w:rsidRPr="002E3326">
        <w:t>.</w:t>
      </w:r>
    </w:p>
    <w:p w14:paraId="15A25A0E" w14:textId="77777777" w:rsidR="00B92634" w:rsidRDefault="00B92634" w:rsidP="00B92634">
      <w:pPr>
        <w:rPr>
          <w:lang w:val="en-US" w:eastAsia="fi-FI"/>
        </w:rPr>
      </w:pPr>
    </w:p>
    <w:p w14:paraId="417D446D" w14:textId="0EADFC00" w:rsidR="001506D3" w:rsidRPr="00B92634" w:rsidRDefault="00B92634" w:rsidP="00B92634">
      <w:pPr>
        <w:rPr>
          <w:lang w:val="en-US" w:eastAsia="fi-FI"/>
        </w:rPr>
      </w:pPr>
      <w:r>
        <w:rPr>
          <w:noProof/>
          <w:lang w:val="en-US" w:eastAsia="fi-FI"/>
        </w:rPr>
        <w:drawing>
          <wp:inline distT="0" distB="0" distL="0" distR="0" wp14:anchorId="39F5CF55" wp14:editId="2B9BCAEC">
            <wp:extent cx="6189345" cy="1929765"/>
            <wp:effectExtent l="0" t="0" r="0" b="635"/>
            <wp:docPr id="132393346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933460" name="Picture 1323933460"/>
                    <pic:cNvPicPr/>
                  </pic:nvPicPr>
                  <pic:blipFill>
                    <a:blip r:embed="rId33"/>
                    <a:stretch>
                      <a:fillRect/>
                    </a:stretch>
                  </pic:blipFill>
                  <pic:spPr>
                    <a:xfrm>
                      <a:off x="0" y="0"/>
                      <a:ext cx="6189345" cy="1929765"/>
                    </a:xfrm>
                    <a:prstGeom prst="rect">
                      <a:avLst/>
                    </a:prstGeom>
                  </pic:spPr>
                </pic:pic>
              </a:graphicData>
            </a:graphic>
          </wp:inline>
        </w:drawing>
      </w:r>
    </w:p>
    <w:p w14:paraId="7BD6C467" w14:textId="0F7087E4" w:rsidR="00DE706D" w:rsidRDefault="001506D3" w:rsidP="00D24080">
      <w:pPr>
        <w:pStyle w:val="Caption"/>
        <w:ind w:left="0" w:firstLine="0"/>
        <w:rPr>
          <w:lang w:val="en-US" w:eastAsia="fi-FI"/>
        </w:rPr>
      </w:pPr>
      <w:r w:rsidRPr="002E3326">
        <w:rPr>
          <w:lang w:val="en-US"/>
        </w:rPr>
        <w:t xml:space="preserve">Figure </w:t>
      </w:r>
      <w:r>
        <w:fldChar w:fldCharType="begin"/>
      </w:r>
      <w:r w:rsidRPr="002E3326">
        <w:rPr>
          <w:lang w:val="en-US"/>
        </w:rPr>
        <w:instrText xml:space="preserve"> SEQ Figure \* ARABIC </w:instrText>
      </w:r>
      <w:r>
        <w:fldChar w:fldCharType="separate"/>
      </w:r>
      <w:r w:rsidR="00993D47">
        <w:rPr>
          <w:noProof/>
          <w:lang w:val="en-US"/>
        </w:rPr>
        <w:t>23</w:t>
      </w:r>
      <w:r>
        <w:fldChar w:fldCharType="end"/>
      </w:r>
      <w:r w:rsidR="002E3326" w:rsidRPr="002E3326">
        <w:rPr>
          <w:lang w:val="en-US"/>
        </w:rPr>
        <w:t xml:space="preserve">. </w:t>
      </w:r>
      <w:r w:rsidR="002E3326" w:rsidRPr="002E3326">
        <w:rPr>
          <w:bCs w:val="0"/>
        </w:rPr>
        <w:t>Input impedance response versus frequency for the non-inverting amplifier configuration</w:t>
      </w:r>
      <w:r w:rsidR="002E3326" w:rsidRPr="002E3326">
        <w:rPr>
          <w:bCs w:val="0"/>
        </w:rPr>
        <w:t xml:space="preserve"> </w:t>
      </w:r>
      <w:r w:rsidR="002E3326">
        <w:rPr>
          <w:bCs w:val="0"/>
        </w:rPr>
        <w:t>with a gain of 100 (40 dB)</w:t>
      </w:r>
      <w:r w:rsidR="002E3326" w:rsidRPr="003E2880">
        <w:t>.</w:t>
      </w:r>
      <w:r w:rsidR="002E3326" w:rsidRPr="002E3326">
        <w:t xml:space="preserve"> The plot demonstrates a high input impedance of approximately</w:t>
      </w:r>
      <w:r w:rsidR="00C876BA">
        <w:t xml:space="preserve"> 115.4dB </w:t>
      </w:r>
      <w:r w:rsidR="002E3326" w:rsidRPr="002E3326">
        <w:t>at</w:t>
      </w:r>
      <w:r w:rsidR="002D1B22">
        <w:t xml:space="preserve"> </w:t>
      </w:r>
      <w:r w:rsidR="002D1B22" w:rsidRPr="002D1B22">
        <w:rPr>
          <w:lang w:val="en-US"/>
        </w:rPr>
        <w:t>low-pass frequency band</w:t>
      </w:r>
      <w:r w:rsidR="002E3326" w:rsidRPr="002E3326">
        <w:t xml:space="preserve">, which decreases as </w:t>
      </w:r>
      <w:r w:rsidR="002D1B22">
        <w:t>loop</w:t>
      </w:r>
      <w:r w:rsidR="002D1B22" w:rsidRPr="002E3326">
        <w:t xml:space="preserve"> </w:t>
      </w:r>
      <w:r w:rsidR="002D1B22">
        <w:t xml:space="preserve">gain </w:t>
      </w:r>
      <w:r w:rsidR="002D1B22" w:rsidRPr="002E3326">
        <w:t>roll</w:t>
      </w:r>
      <w:r w:rsidR="00450B2A">
        <w:t>s</w:t>
      </w:r>
      <w:r w:rsidR="002D1B22">
        <w:t xml:space="preserve"> off</w:t>
      </w:r>
      <w:r w:rsidR="002E3326" w:rsidRPr="002E3326">
        <w:t xml:space="preserve"> with increasing frequency. The impedance reaches a minimum of approximately</w:t>
      </w:r>
      <w:r w:rsidR="00C876BA">
        <w:t xml:space="preserve"> 115.26dB</w:t>
      </w:r>
      <w:r w:rsidR="002E3326" w:rsidRPr="002E3326">
        <w:t xml:space="preserve"> near</w:t>
      </w:r>
      <w:r w:rsidR="00C876BA">
        <w:t xml:space="preserve"> 1.2MHz </w:t>
      </w:r>
      <w:r w:rsidR="002E3326" w:rsidRPr="002E3326">
        <w:t>before leveling off near</w:t>
      </w:r>
      <w:r w:rsidR="002F6027">
        <w:t xml:space="preserve"> 115.29dB </w:t>
      </w:r>
      <w:r w:rsidR="002E3326" w:rsidRPr="002E3326">
        <w:t xml:space="preserve">at </w:t>
      </w:r>
      <w:r w:rsidR="00C876BA">
        <w:t>10MHz</w:t>
      </w:r>
      <w:r w:rsidR="00C876BA" w:rsidRPr="002E3326">
        <w:t>.</w:t>
      </w:r>
    </w:p>
    <w:p w14:paraId="2FFCA254" w14:textId="0352BA7C" w:rsidR="00DE706D" w:rsidRDefault="00607E04" w:rsidP="00607E04">
      <w:pPr>
        <w:pStyle w:val="Heading2"/>
      </w:pPr>
      <w:r>
        <w:t>Step response</w:t>
      </w:r>
    </w:p>
    <w:p w14:paraId="37FA38A0" w14:textId="77777777" w:rsidR="001C5685" w:rsidRPr="001C5685" w:rsidRDefault="001C5685" w:rsidP="001C5685">
      <w:pPr>
        <w:rPr>
          <w:lang w:val="fi-FI" w:eastAsia="fi-FI"/>
        </w:rPr>
      </w:pPr>
    </w:p>
    <w:p w14:paraId="4C455341" w14:textId="6712CA56" w:rsidR="00162C95" w:rsidRDefault="0047111E" w:rsidP="00844614">
      <w:pPr>
        <w:rPr>
          <w:lang w:eastAsia="fi-FI"/>
        </w:rPr>
      </w:pPr>
      <w:r w:rsidRPr="0047111E">
        <w:rPr>
          <w:lang w:eastAsia="fi-FI"/>
        </w:rPr>
        <w:t>The step response of the LM358 shows a perfectly damped response. The op amp responds by ramping toward the final value, gently slowing down as the feedback signal detects closure on the proper output voltage. In case of the simulated results, it overshoots by a very small margin, as seen in Figure 2</w:t>
      </w:r>
      <w:r w:rsidR="007646FF">
        <w:rPr>
          <w:lang w:eastAsia="fi-FI"/>
        </w:rPr>
        <w:t>4</w:t>
      </w:r>
      <w:r w:rsidRPr="0047111E">
        <w:rPr>
          <w:lang w:eastAsia="fi-FI"/>
        </w:rPr>
        <w:t>.</w:t>
      </w:r>
    </w:p>
    <w:p w14:paraId="0C0554C9" w14:textId="77777777" w:rsidR="00DA4275" w:rsidRDefault="00DA4275" w:rsidP="00844614">
      <w:pPr>
        <w:rPr>
          <w:lang w:eastAsia="fi-FI"/>
        </w:rPr>
      </w:pPr>
    </w:p>
    <w:p w14:paraId="7A753574" w14:textId="77777777" w:rsidR="00162C95" w:rsidRDefault="00162C95" w:rsidP="00CD2B32">
      <w:pPr>
        <w:keepNext/>
        <w:jc w:val="center"/>
      </w:pPr>
      <w:r>
        <w:rPr>
          <w:noProof/>
          <w:lang w:val="en-US" w:eastAsia="fi-FI"/>
        </w:rPr>
        <w:lastRenderedPageBreak/>
        <w:drawing>
          <wp:inline distT="0" distB="0" distL="0" distR="0" wp14:anchorId="35A74B86" wp14:editId="61274913">
            <wp:extent cx="5257800" cy="2494313"/>
            <wp:effectExtent l="0" t="0" r="0" b="0"/>
            <wp:docPr id="53191787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917872" name="Picture 531917872"/>
                    <pic:cNvPicPr/>
                  </pic:nvPicPr>
                  <pic:blipFill>
                    <a:blip r:embed="rId34"/>
                    <a:stretch>
                      <a:fillRect/>
                    </a:stretch>
                  </pic:blipFill>
                  <pic:spPr>
                    <a:xfrm>
                      <a:off x="0" y="0"/>
                      <a:ext cx="5290108" cy="2509640"/>
                    </a:xfrm>
                    <a:prstGeom prst="rect">
                      <a:avLst/>
                    </a:prstGeom>
                  </pic:spPr>
                </pic:pic>
              </a:graphicData>
            </a:graphic>
          </wp:inline>
        </w:drawing>
      </w:r>
    </w:p>
    <w:p w14:paraId="4CCAFEC8" w14:textId="64F54DA0" w:rsidR="00162C95" w:rsidRDefault="00162C95" w:rsidP="0047111E">
      <w:pPr>
        <w:pStyle w:val="Caption"/>
        <w:ind w:left="0" w:firstLine="0"/>
        <w:rPr>
          <w:lang w:val="en-US"/>
        </w:rPr>
      </w:pPr>
      <w:r w:rsidRPr="0047111E">
        <w:rPr>
          <w:lang w:val="en-US"/>
        </w:rPr>
        <w:t xml:space="preserve">Figure </w:t>
      </w:r>
      <w:r>
        <w:fldChar w:fldCharType="begin"/>
      </w:r>
      <w:r w:rsidRPr="0047111E">
        <w:rPr>
          <w:lang w:val="en-US"/>
        </w:rPr>
        <w:instrText xml:space="preserve"> SEQ Figure \* ARABIC </w:instrText>
      </w:r>
      <w:r>
        <w:fldChar w:fldCharType="separate"/>
      </w:r>
      <w:r w:rsidR="00993D47">
        <w:rPr>
          <w:noProof/>
          <w:lang w:val="en-US"/>
        </w:rPr>
        <w:t>24</w:t>
      </w:r>
      <w:r>
        <w:fldChar w:fldCharType="end"/>
      </w:r>
      <w:r w:rsidRPr="0047111E">
        <w:rPr>
          <w:lang w:val="en-US"/>
        </w:rPr>
        <w:t>.</w:t>
      </w:r>
      <w:r w:rsidR="0047111E" w:rsidRPr="0047111E">
        <w:rPr>
          <w:lang w:val="en-US"/>
        </w:rPr>
        <w:t xml:space="preserve"> </w:t>
      </w:r>
      <w:r w:rsidR="0047111E" w:rsidRPr="0047111E">
        <w:rPr>
          <w:lang w:val="en-US"/>
        </w:rPr>
        <w:t>Simulated step response of the LM358 voltage follower. The output ramps toward the final value after the input step at a limited rate, corresponding to a slew rate of approximately 0.46 V/µs.</w:t>
      </w:r>
    </w:p>
    <w:p w14:paraId="7298B396" w14:textId="77777777" w:rsidR="0047111E" w:rsidRDefault="0047111E" w:rsidP="0047111E">
      <w:pPr>
        <w:rPr>
          <w:lang w:val="en-US" w:eastAsia="fi-FI"/>
        </w:rPr>
      </w:pPr>
    </w:p>
    <w:p w14:paraId="5DB3BE83" w14:textId="15879111" w:rsidR="007460FE" w:rsidRDefault="008043C0" w:rsidP="00844614">
      <w:pPr>
        <w:rPr>
          <w:lang w:val="en-US" w:eastAsia="fi-FI"/>
        </w:rPr>
      </w:pPr>
      <w:r w:rsidRPr="008043C0">
        <w:rPr>
          <w:lang w:eastAsia="fi-FI"/>
        </w:rPr>
        <w:t>The slew rate was calculated from the voltage and time differences between the cursors placed on the start and end of the output ramp</w:t>
      </w:r>
      <w:r w:rsidR="0047111E">
        <w:rPr>
          <w:lang w:val="en-US" w:eastAsia="fi-FI"/>
        </w:rPr>
        <w:t>:</w:t>
      </w:r>
    </w:p>
    <w:p w14:paraId="07AAF5F5" w14:textId="5BBF0004" w:rsidR="007460FE" w:rsidRPr="00B65835" w:rsidRDefault="007603F3" w:rsidP="007460FE">
      <w:pPr>
        <w:spacing w:before="100" w:beforeAutospacing="1" w:after="100" w:afterAutospacing="1"/>
      </w:pPr>
      <m:oMathPara>
        <m:oMath>
          <m:r>
            <m:rPr>
              <m:nor/>
            </m:rPr>
            <w:rPr>
              <w:rFonts w:ascii="Cambria Math" w:hAnsi="Cambria Math"/>
            </w:rPr>
            <m:t>SR</m:t>
          </m:r>
          <m:r>
            <w:rPr>
              <w:rFonts w:ascii="Cambria Math" w:hAnsi="Cambria Math"/>
            </w:rPr>
            <m:t>=</m:t>
          </m:r>
          <m:f>
            <m:fPr>
              <m:ctrlPr>
                <w:rPr>
                  <w:rFonts w:ascii="Cambria Math" w:hAnsi="Cambria Math"/>
                </w:rPr>
              </m:ctrlPr>
            </m:fPr>
            <m:num>
              <m:r>
                <w:rPr>
                  <w:rFonts w:ascii="Cambria Math" w:hAnsi="Cambria Math"/>
                </w:rPr>
                <m:t>Δ</m:t>
              </m:r>
              <m:r>
                <m:rPr>
                  <m:nor/>
                </m:rPr>
                <w:rPr>
                  <w:rFonts w:ascii="Cambria Math" w:hAnsi="Cambria Math"/>
                </w:rPr>
                <m:t>V</m:t>
              </m:r>
            </m:num>
            <m:den>
              <m:r>
                <w:rPr>
                  <w:rFonts w:ascii="Cambria Math" w:hAnsi="Cambria Math"/>
                </w:rPr>
                <m:t>Δ</m:t>
              </m:r>
              <m:r>
                <m:rPr>
                  <m:nor/>
                </m:rPr>
                <w:rPr>
                  <w:rFonts w:ascii="Cambria Math" w:hAnsi="Cambria Math"/>
                </w:rPr>
                <m:t>t</m:t>
              </m:r>
            </m:den>
          </m:f>
          <m:r>
            <w:rPr>
              <w:rFonts w:ascii="Cambria Math" w:hAnsi="Cambria Math"/>
            </w:rPr>
            <m:t>≈0.46</m:t>
          </m:r>
          <m:f>
            <m:fPr>
              <m:ctrlPr>
                <w:rPr>
                  <w:rFonts w:ascii="Cambria Math" w:hAnsi="Cambria Math"/>
                </w:rPr>
              </m:ctrlPr>
            </m:fPr>
            <m:num>
              <m:r>
                <m:rPr>
                  <m:nor/>
                </m:rPr>
                <w:rPr>
                  <w:rFonts w:ascii="Cambria Math" w:hAnsi="Cambria Math"/>
                </w:rPr>
                <m:t>V</m:t>
              </m:r>
            </m:num>
            <m:den>
              <m:r>
                <w:rPr>
                  <w:rFonts w:ascii="Cambria Math" w:hAnsi="Cambria Math"/>
                </w:rPr>
                <m:t>μ</m:t>
              </m:r>
              <m:r>
                <m:rPr>
                  <m:nor/>
                </m:rPr>
                <w:rPr>
                  <w:rFonts w:ascii="Cambria Math" w:hAnsi="Cambria Math"/>
                </w:rPr>
                <m:t>s</m:t>
              </m:r>
            </m:den>
          </m:f>
        </m:oMath>
      </m:oMathPara>
    </w:p>
    <w:p w14:paraId="52AE66CF" w14:textId="15157246" w:rsidR="007460FE" w:rsidRDefault="00B65835" w:rsidP="00844614">
      <w:pPr>
        <w:rPr>
          <w:lang w:val="en-US" w:eastAsia="fi-FI"/>
        </w:rPr>
      </w:pPr>
      <w:r>
        <w:t>This is very close to the typical slew rate of 0.5 V/µs given in the LM358 datasheet for the unity-gain voltage follower configuration (Texas Instruments, 2024).</w:t>
      </w:r>
    </w:p>
    <w:p w14:paraId="43C3207A" w14:textId="77777777" w:rsidR="00B65835" w:rsidRDefault="00B65835" w:rsidP="00844614">
      <w:pPr>
        <w:rPr>
          <w:lang w:val="en-US" w:eastAsia="fi-FI"/>
        </w:rPr>
      </w:pPr>
    </w:p>
    <w:p w14:paraId="5B842F74" w14:textId="77777777" w:rsidR="00D24080" w:rsidRDefault="00D24080" w:rsidP="00CD2B32">
      <w:pPr>
        <w:keepNext/>
        <w:jc w:val="center"/>
      </w:pPr>
      <w:r>
        <w:rPr>
          <w:noProof/>
          <w:lang w:val="fi-FI" w:eastAsia="fi-FI"/>
        </w:rPr>
        <w:drawing>
          <wp:inline distT="0" distB="0" distL="0" distR="0" wp14:anchorId="6378C04A" wp14:editId="6AD726AC">
            <wp:extent cx="5328138" cy="2557200"/>
            <wp:effectExtent l="0" t="0" r="6350" b="0"/>
            <wp:docPr id="101050014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500148" name="Picture 1010500148"/>
                    <pic:cNvPicPr/>
                  </pic:nvPicPr>
                  <pic:blipFill>
                    <a:blip r:embed="rId35"/>
                    <a:stretch>
                      <a:fillRect/>
                    </a:stretch>
                  </pic:blipFill>
                  <pic:spPr>
                    <a:xfrm>
                      <a:off x="0" y="0"/>
                      <a:ext cx="5330630" cy="2558396"/>
                    </a:xfrm>
                    <a:prstGeom prst="rect">
                      <a:avLst/>
                    </a:prstGeom>
                  </pic:spPr>
                </pic:pic>
              </a:graphicData>
            </a:graphic>
          </wp:inline>
        </w:drawing>
      </w:r>
    </w:p>
    <w:p w14:paraId="1C4B80FC" w14:textId="23D7F459" w:rsidR="0047111E" w:rsidRPr="0047111E" w:rsidRDefault="00D24080" w:rsidP="0047111E">
      <w:pPr>
        <w:pStyle w:val="Caption"/>
        <w:spacing w:after="120"/>
        <w:ind w:left="0" w:firstLine="0"/>
        <w:rPr>
          <w:szCs w:val="20"/>
        </w:rPr>
      </w:pPr>
      <w:r w:rsidRPr="0047111E">
        <w:rPr>
          <w:lang w:val="en-US"/>
        </w:rPr>
        <w:t xml:space="preserve">Figure </w:t>
      </w:r>
      <w:r>
        <w:fldChar w:fldCharType="begin"/>
      </w:r>
      <w:r w:rsidRPr="0047111E">
        <w:rPr>
          <w:lang w:val="en-US"/>
        </w:rPr>
        <w:instrText xml:space="preserve"> SEQ Figure \* ARABIC </w:instrText>
      </w:r>
      <w:r>
        <w:fldChar w:fldCharType="separate"/>
      </w:r>
      <w:r w:rsidR="00993D47">
        <w:rPr>
          <w:noProof/>
          <w:lang w:val="en-US"/>
        </w:rPr>
        <w:t>25</w:t>
      </w:r>
      <w:r>
        <w:fldChar w:fldCharType="end"/>
      </w:r>
      <w:r w:rsidRPr="0047111E">
        <w:rPr>
          <w:lang w:val="en-US"/>
        </w:rPr>
        <w:t>.</w:t>
      </w:r>
      <w:r w:rsidR="0047111E" w:rsidRPr="0047111E">
        <w:rPr>
          <w:lang w:val="en-US"/>
        </w:rPr>
        <w:t xml:space="preserve">  </w:t>
      </w:r>
      <w:r w:rsidR="0047111E" w:rsidRPr="0047111E">
        <w:rPr>
          <w:szCs w:val="20"/>
        </w:rPr>
        <w:t xml:space="preserve">Measured step response of the LM358 voltage follower </w:t>
      </w:r>
      <w:r w:rsidR="0047111E">
        <w:t>for a</w:t>
      </w:r>
      <w:r w:rsidR="0047111E" w:rsidRPr="0047111E">
        <w:rPr>
          <w:szCs w:val="20"/>
        </w:rPr>
        <w:t xml:space="preserve"> −5V to +5V input step. </w:t>
      </w:r>
      <w:r w:rsidR="0047111E" w:rsidRPr="0047111E">
        <w:rPr>
          <w:lang w:val="en-US"/>
        </w:rPr>
        <w:t>The output ramps toward the final value after the input step at a limited rate, corresponding to a slew rate of approximately</w:t>
      </w:r>
      <w:r w:rsidR="0047111E" w:rsidRPr="0047111E">
        <w:rPr>
          <w:szCs w:val="20"/>
        </w:rPr>
        <w:t xml:space="preserve"> 0.276V/µs.</w:t>
      </w:r>
    </w:p>
    <w:p w14:paraId="0BC18EA3" w14:textId="17A00B55" w:rsidR="00607E04" w:rsidRPr="0047111E" w:rsidRDefault="00607E04" w:rsidP="00D24080">
      <w:pPr>
        <w:pStyle w:val="Caption"/>
      </w:pPr>
    </w:p>
    <w:p w14:paraId="2C5A1DC0" w14:textId="07ECE5BF" w:rsidR="00844614" w:rsidRPr="0047111E" w:rsidRDefault="008043C0" w:rsidP="00844614">
      <w:pPr>
        <w:rPr>
          <w:lang w:val="en-US" w:eastAsia="fi-FI"/>
        </w:rPr>
      </w:pPr>
      <w:r>
        <w:t>Using cursors on the oscilloscope, ΔV and Δt were read from the output ramp and the slew rate calculated as</w:t>
      </w:r>
      <w:r w:rsidR="0047111E">
        <w:rPr>
          <w:lang w:val="en-US" w:eastAsia="fi-FI"/>
        </w:rPr>
        <w:t>:</w:t>
      </w:r>
    </w:p>
    <w:p w14:paraId="3E66EE4B" w14:textId="78BAEF5E" w:rsidR="00B952F3" w:rsidRPr="00BC4171" w:rsidRDefault="005D056F" w:rsidP="00D56815">
      <w:pPr>
        <w:spacing w:before="100" w:beforeAutospacing="1" w:after="100" w:afterAutospacing="1"/>
      </w:pPr>
      <m:oMathPara>
        <m:oMath>
          <m:r>
            <m:rPr>
              <m:nor/>
            </m:rPr>
            <w:rPr>
              <w:rFonts w:ascii="Cambria Math" w:hAnsi="Cambria Math"/>
            </w:rPr>
            <m:t>SR</m:t>
          </m:r>
          <m:r>
            <w:rPr>
              <w:rFonts w:ascii="Cambria Math" w:hAnsi="Cambria Math"/>
            </w:rPr>
            <m:t>=</m:t>
          </m:r>
          <m:f>
            <m:fPr>
              <m:ctrlPr>
                <w:rPr>
                  <w:rFonts w:ascii="Cambria Math" w:hAnsi="Cambria Math"/>
                </w:rPr>
              </m:ctrlPr>
            </m:fPr>
            <m:num>
              <m:r>
                <w:rPr>
                  <w:rFonts w:ascii="Cambria Math" w:hAnsi="Cambria Math"/>
                </w:rPr>
                <m:t>Δ</m:t>
              </m:r>
              <m:r>
                <m:rPr>
                  <m:nor/>
                </m:rPr>
                <w:rPr>
                  <w:rFonts w:ascii="Cambria Math" w:hAnsi="Cambria Math"/>
                </w:rPr>
                <m:t>V</m:t>
              </m:r>
            </m:num>
            <m:den>
              <m:r>
                <w:rPr>
                  <w:rFonts w:ascii="Cambria Math" w:hAnsi="Cambria Math"/>
                </w:rPr>
                <m:t>Δ</m:t>
              </m:r>
              <m:r>
                <m:rPr>
                  <m:nor/>
                </m:rPr>
                <w:rPr>
                  <w:rFonts w:ascii="Cambria Math" w:hAnsi="Cambria Math"/>
                </w:rPr>
                <m:t>t</m:t>
              </m:r>
            </m:den>
          </m:f>
          <m:r>
            <w:rPr>
              <w:rFonts w:ascii="Cambria Math" w:hAnsi="Cambria Math"/>
            </w:rPr>
            <m:t>=</m:t>
          </m:r>
          <m:f>
            <m:fPr>
              <m:ctrlPr>
                <w:rPr>
                  <w:rFonts w:ascii="Cambria Math" w:hAnsi="Cambria Math"/>
                </w:rPr>
              </m:ctrlPr>
            </m:fPr>
            <m:num>
              <m:r>
                <w:rPr>
                  <w:rFonts w:ascii="Cambria Math" w:hAnsi="Cambria Math"/>
                </w:rPr>
                <m:t>9.906 </m:t>
              </m:r>
              <m:r>
                <m:rPr>
                  <m:nor/>
                </m:rPr>
                <w:rPr>
                  <w:rFonts w:ascii="Cambria Math" w:hAnsi="Cambria Math"/>
                </w:rPr>
                <m:t>V</m:t>
              </m:r>
            </m:num>
            <m:den>
              <m:r>
                <w:rPr>
                  <w:rFonts w:ascii="Cambria Math" w:hAnsi="Cambria Math"/>
                </w:rPr>
                <m:t>35.9008 μ</m:t>
              </m:r>
              <m:r>
                <m:rPr>
                  <m:nor/>
                </m:rPr>
                <w:rPr>
                  <w:rFonts w:ascii="Cambria Math" w:hAnsi="Cambria Math"/>
                </w:rPr>
                <m:t>s</m:t>
              </m:r>
            </m:den>
          </m:f>
          <m:r>
            <w:rPr>
              <w:rFonts w:ascii="Cambria Math" w:hAnsi="Cambria Math"/>
            </w:rPr>
            <m:t>≈0.276</m:t>
          </m:r>
          <m:f>
            <m:fPr>
              <m:ctrlPr>
                <w:rPr>
                  <w:rFonts w:ascii="Cambria Math" w:hAnsi="Cambria Math"/>
                </w:rPr>
              </m:ctrlPr>
            </m:fPr>
            <m:num>
              <m:r>
                <m:rPr>
                  <m:nor/>
                </m:rPr>
                <w:rPr>
                  <w:rFonts w:ascii="Cambria Math" w:hAnsi="Cambria Math"/>
                </w:rPr>
                <m:t>V</m:t>
              </m:r>
            </m:num>
            <m:den>
              <m:r>
                <w:rPr>
                  <w:rFonts w:ascii="Cambria Math" w:hAnsi="Cambria Math"/>
                </w:rPr>
                <m:t>μ</m:t>
              </m:r>
              <m:r>
                <m:rPr>
                  <m:nor/>
                </m:rPr>
                <w:rPr>
                  <w:rFonts w:ascii="Cambria Math" w:hAnsi="Cambria Math"/>
                </w:rPr>
                <m:t>s</m:t>
              </m:r>
            </m:den>
          </m:f>
        </m:oMath>
      </m:oMathPara>
    </w:p>
    <w:p w14:paraId="1A490C6A" w14:textId="507D71D8" w:rsidR="00B65835" w:rsidRPr="007B7239" w:rsidRDefault="00B65835" w:rsidP="00844614">
      <w:r>
        <w:lastRenderedPageBreak/>
        <w:t>The calculated slew rate is slightly more than half of the 0.5 V/µs given in the LM358 datasheet (Texas Instruments, 2024). This lower result can</w:t>
      </w:r>
      <w:r>
        <w:t xml:space="preserve"> </w:t>
      </w:r>
      <w:r>
        <w:t xml:space="preserve">be attributed to the limitations of the KA358 variant used in the laboratory, which has a lower </w:t>
      </w:r>
      <w:r>
        <w:t xml:space="preserve">GBW or citcal frequency, </w:t>
      </w:r>
      <w:r>
        <w:t>and therefore a lower slew rate, than the standard LM358.</w:t>
      </w:r>
    </w:p>
    <w:p w14:paraId="6E41AC28" w14:textId="63F8E256" w:rsidR="008043C0" w:rsidRDefault="0070542F" w:rsidP="0070542F">
      <w:pPr>
        <w:pStyle w:val="Heading2"/>
      </w:pPr>
      <w:r>
        <w:t>Output voltage swing</w:t>
      </w:r>
    </w:p>
    <w:p w14:paraId="2DA530A3" w14:textId="77777777" w:rsidR="00395851" w:rsidRPr="00395851" w:rsidRDefault="00395851" w:rsidP="00395851"/>
    <w:p w14:paraId="4839574F" w14:textId="77777777" w:rsidR="00603DD0" w:rsidRDefault="00603DD0" w:rsidP="00CD2B32">
      <w:pPr>
        <w:keepNext/>
        <w:jc w:val="center"/>
      </w:pPr>
      <w:r>
        <w:rPr>
          <w:noProof/>
        </w:rPr>
        <w:drawing>
          <wp:inline distT="0" distB="0" distL="0" distR="0" wp14:anchorId="4643D3C4" wp14:editId="5A2AFFE0">
            <wp:extent cx="5802923" cy="2739227"/>
            <wp:effectExtent l="0" t="0" r="1270" b="4445"/>
            <wp:docPr id="8958196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81961" name="Picture 89581961"/>
                    <pic:cNvPicPr/>
                  </pic:nvPicPr>
                  <pic:blipFill>
                    <a:blip r:embed="rId36"/>
                    <a:stretch>
                      <a:fillRect/>
                    </a:stretch>
                  </pic:blipFill>
                  <pic:spPr>
                    <a:xfrm>
                      <a:off x="0" y="0"/>
                      <a:ext cx="5812477" cy="2743737"/>
                    </a:xfrm>
                    <a:prstGeom prst="rect">
                      <a:avLst/>
                    </a:prstGeom>
                  </pic:spPr>
                </pic:pic>
              </a:graphicData>
            </a:graphic>
          </wp:inline>
        </w:drawing>
      </w:r>
    </w:p>
    <w:p w14:paraId="6E844761" w14:textId="3807A436" w:rsidR="00603DD0" w:rsidRDefault="00603DD0" w:rsidP="00603DD0">
      <w:pPr>
        <w:pStyle w:val="Caption"/>
        <w:ind w:left="0" w:firstLine="0"/>
      </w:pPr>
      <w:r>
        <w:t xml:space="preserve">Figure </w:t>
      </w:r>
      <w:r>
        <w:fldChar w:fldCharType="begin"/>
      </w:r>
      <w:r>
        <w:instrText xml:space="preserve"> SEQ Figure \* ARABIC </w:instrText>
      </w:r>
      <w:r>
        <w:fldChar w:fldCharType="separate"/>
      </w:r>
      <w:r w:rsidR="00993D47">
        <w:rPr>
          <w:noProof/>
        </w:rPr>
        <w:t>26</w:t>
      </w:r>
      <w:r>
        <w:fldChar w:fldCharType="end"/>
      </w:r>
      <w:r>
        <w:t xml:space="preserve">. </w:t>
      </w:r>
      <w:r>
        <w:t>Simulated response of the LM358 voltage follower to a triangular input larger than the supply voltage, showing the output clipping at both extremes</w:t>
      </w:r>
      <w:r>
        <w:t>.</w:t>
      </w:r>
    </w:p>
    <w:p w14:paraId="538F96D2" w14:textId="77777777" w:rsidR="00C7664A" w:rsidRDefault="00C7664A" w:rsidP="00C7664A"/>
    <w:p w14:paraId="153CDA63" w14:textId="4D7AC9B3" w:rsidR="00C7664A" w:rsidRPr="00C7664A" w:rsidRDefault="00C7664A" w:rsidP="00C7664A">
      <w:r>
        <w:t>Figure 22 shows the simulated output for the 1 kΩ load. In the linear region the output follows the input, and it saturates where the input exceeds the range the output stage can reach. At the start of the run, the input is below the negative supply, outside the input common-mode range of the op-amp, and the output is held high instead of following the input (phase reversal). The values obtained from the clipped parts of the output for each load are summarized in Table 1.</w:t>
      </w:r>
    </w:p>
    <w:p w14:paraId="1E83CB0D" w14:textId="77777777" w:rsidR="00CA0ACD" w:rsidRPr="00CA0ACD" w:rsidRDefault="00CA0ACD" w:rsidP="00CA0ACD">
      <w:pPr>
        <w:rPr>
          <w:lang w:val="en-US"/>
        </w:rPr>
      </w:pPr>
    </w:p>
    <w:p w14:paraId="33135F63" w14:textId="18A229A0" w:rsidR="00052ACB" w:rsidRDefault="00052ACB" w:rsidP="00052ACB">
      <w:pPr>
        <w:pStyle w:val="Caption"/>
        <w:keepNext/>
        <w:ind w:left="0" w:firstLine="0"/>
        <w:rPr>
          <w:lang w:val="en-US"/>
        </w:rPr>
      </w:pPr>
      <w:r>
        <w:t xml:space="preserve">Table </w:t>
      </w:r>
      <w:r>
        <w:fldChar w:fldCharType="begin"/>
      </w:r>
      <w:r>
        <w:instrText xml:space="preserve"> SEQ Table \* ARABIC </w:instrText>
      </w:r>
      <w:r>
        <w:fldChar w:fldCharType="separate"/>
      </w:r>
      <w:r w:rsidR="002D5F85">
        <w:rPr>
          <w:noProof/>
        </w:rPr>
        <w:t>2</w:t>
      </w:r>
      <w:r>
        <w:fldChar w:fldCharType="end"/>
      </w:r>
      <w:r>
        <w:t xml:space="preserve">. </w:t>
      </w:r>
      <w:r>
        <w:rPr>
          <w:lang w:val="en-US"/>
        </w:rPr>
        <w:t xml:space="preserve">The </w:t>
      </w:r>
      <w:r w:rsidRPr="00CA0ACD">
        <w:rPr>
          <w:lang w:val="en-US"/>
        </w:rPr>
        <w:t>maximum</w:t>
      </w:r>
      <w:r>
        <w:rPr>
          <w:lang w:val="en-US"/>
        </w:rPr>
        <w:t xml:space="preserve"> </w:t>
      </w:r>
      <w:r w:rsidRPr="00CA0ACD">
        <w:rPr>
          <w:lang w:val="en-US"/>
        </w:rPr>
        <w:t>output voltage (V</w:t>
      </w:r>
      <w:r w:rsidRPr="00CA0ACD">
        <w:rPr>
          <w:vertAlign w:val="subscript"/>
          <w:lang w:val="en-US"/>
        </w:rPr>
        <w:t>OH</w:t>
      </w:r>
      <w:r w:rsidRPr="00CA0ACD">
        <w:rPr>
          <w:lang w:val="en-US"/>
        </w:rPr>
        <w:t>), minimum output voltage</w:t>
      </w:r>
      <w:r>
        <w:rPr>
          <w:lang w:val="en-US"/>
        </w:rPr>
        <w:t xml:space="preserve"> </w:t>
      </w:r>
      <w:r w:rsidRPr="00CA0ACD">
        <w:rPr>
          <w:lang w:val="en-US"/>
        </w:rPr>
        <w:t>(V</w:t>
      </w:r>
      <w:r w:rsidRPr="00CA0ACD">
        <w:rPr>
          <w:vertAlign w:val="subscript"/>
          <w:lang w:val="en-US"/>
        </w:rPr>
        <w:t>OL</w:t>
      </w:r>
      <w:r w:rsidRPr="00CA0ACD">
        <w:rPr>
          <w:lang w:val="en-US"/>
        </w:rPr>
        <w:t>), and total undistorted voltage swing (V</w:t>
      </w:r>
      <w:r w:rsidRPr="00CA0ACD">
        <w:rPr>
          <w:vertAlign w:val="subscript"/>
          <w:lang w:val="en-US"/>
        </w:rPr>
        <w:t>OH</w:t>
      </w:r>
      <w:r w:rsidRPr="00CA0ACD">
        <w:rPr>
          <w:lang w:val="en-US"/>
        </w:rPr>
        <w:t xml:space="preserve"> - V</w:t>
      </w:r>
      <w:r w:rsidRPr="00CA0ACD">
        <w:rPr>
          <w:vertAlign w:val="subscript"/>
          <w:lang w:val="en-US"/>
        </w:rPr>
        <w:t>OL</w:t>
      </w:r>
      <w:r w:rsidRPr="00CA0ACD">
        <w:rPr>
          <w:lang w:val="en-US"/>
        </w:rPr>
        <w:t xml:space="preserve">) measured in </w:t>
      </w:r>
      <w:proofErr w:type="spellStart"/>
      <w:r w:rsidRPr="00CA0ACD">
        <w:rPr>
          <w:lang w:val="en-US"/>
        </w:rPr>
        <w:t>LT</w:t>
      </w:r>
      <w:r>
        <w:rPr>
          <w:lang w:val="en-US"/>
        </w:rPr>
        <w:t>S</w:t>
      </w:r>
      <w:r w:rsidRPr="00CA0ACD">
        <w:rPr>
          <w:lang w:val="en-US"/>
        </w:rPr>
        <w:t>pice</w:t>
      </w:r>
      <w:proofErr w:type="spellEnd"/>
      <w:r w:rsidRPr="00CA0ACD">
        <w:rPr>
          <w:lang w:val="en-US"/>
        </w:rPr>
        <w:t xml:space="preserve"> across varying load resistors (R</w:t>
      </w:r>
      <w:r w:rsidRPr="00052ACB">
        <w:rPr>
          <w:vertAlign w:val="subscript"/>
          <w:lang w:val="en-US"/>
        </w:rPr>
        <w:t>L</w:t>
      </w:r>
      <w:r>
        <w:rPr>
          <w:lang w:val="en-US"/>
        </w:rPr>
        <w:t>).</w:t>
      </w:r>
    </w:p>
    <w:p w14:paraId="1AB13964" w14:textId="77777777" w:rsidR="00052ACB" w:rsidRPr="00052ACB" w:rsidRDefault="00052ACB" w:rsidP="00052ACB">
      <w:pPr>
        <w:rPr>
          <w:lang w:val="en-US"/>
        </w:rPr>
      </w:pPr>
    </w:p>
    <w:tbl>
      <w:tblPr>
        <w:tblStyle w:val="TableGrid"/>
        <w:tblW w:w="0" w:type="auto"/>
        <w:jc w:val="center"/>
        <w:tblLook w:val="04A0" w:firstRow="1" w:lastRow="0" w:firstColumn="1" w:lastColumn="0" w:noHBand="0" w:noVBand="1"/>
        <w:tblCaption w:val="Table 2."/>
      </w:tblPr>
      <w:tblGrid>
        <w:gridCol w:w="1871"/>
        <w:gridCol w:w="1945"/>
        <w:gridCol w:w="1871"/>
        <w:gridCol w:w="2167"/>
      </w:tblGrid>
      <w:tr w:rsidR="00CA0ACD" w:rsidRPr="00CA0ACD" w14:paraId="7BF12F45" w14:textId="77777777" w:rsidTr="00CA0ACD">
        <w:trPr>
          <w:trHeight w:val="662"/>
          <w:jc w:val="center"/>
        </w:trPr>
        <w:tc>
          <w:tcPr>
            <w:tcW w:w="1871" w:type="dxa"/>
          </w:tcPr>
          <w:p w14:paraId="547BB65E" w14:textId="77777777" w:rsidR="00CA0ACD" w:rsidRPr="00603DD0" w:rsidRDefault="00CA0ACD" w:rsidP="00CA0ACD">
            <w:pPr>
              <w:rPr>
                <w:rFonts w:ascii="Aptos" w:eastAsia="Times New Roman" w:hAnsi="Aptos" w:cs="Times New Roman"/>
                <w:bCs/>
                <w:lang w:val="en-US"/>
              </w:rPr>
            </w:pPr>
            <w:r w:rsidRPr="00603DD0">
              <w:rPr>
                <w:rFonts w:ascii="Aptos" w:eastAsia="Times New Roman" w:hAnsi="Aptos" w:cs="Times New Roman"/>
                <w:bCs/>
                <w:lang w:val="en-US"/>
              </w:rPr>
              <w:t>Load Resistor (R</w:t>
            </w:r>
            <w:r w:rsidRPr="00603DD0">
              <w:rPr>
                <w:rFonts w:ascii="Aptos" w:eastAsia="Times New Roman" w:hAnsi="Aptos" w:cs="Times New Roman"/>
                <w:bCs/>
                <w:vertAlign w:val="subscript"/>
                <w:lang w:val="en-US"/>
              </w:rPr>
              <w:t>L</w:t>
            </w:r>
            <w:r w:rsidRPr="00603DD0">
              <w:rPr>
                <w:rFonts w:ascii="Aptos" w:eastAsia="Times New Roman" w:hAnsi="Aptos" w:cs="Times New Roman"/>
                <w:bCs/>
                <w:lang w:val="en-US"/>
              </w:rPr>
              <w:t>)</w:t>
            </w:r>
          </w:p>
        </w:tc>
        <w:tc>
          <w:tcPr>
            <w:tcW w:w="1945" w:type="dxa"/>
          </w:tcPr>
          <w:p w14:paraId="291021D8" w14:textId="77777777" w:rsidR="00CA0ACD" w:rsidRPr="00603DD0" w:rsidRDefault="00CA0ACD" w:rsidP="00CA0ACD">
            <w:pPr>
              <w:rPr>
                <w:rFonts w:ascii="Aptos" w:eastAsia="Times New Roman" w:hAnsi="Aptos" w:cs="Times New Roman"/>
                <w:bCs/>
                <w:lang w:val="en-US"/>
              </w:rPr>
            </w:pPr>
            <w:r w:rsidRPr="00603DD0">
              <w:rPr>
                <w:rFonts w:ascii="Aptos" w:eastAsia="Times New Roman" w:hAnsi="Aptos" w:cs="Times New Roman"/>
                <w:bCs/>
                <w:lang w:val="en-US"/>
              </w:rPr>
              <w:t>Max Output Voltage (V</w:t>
            </w:r>
            <w:r w:rsidRPr="00603DD0">
              <w:rPr>
                <w:rFonts w:ascii="Aptos" w:eastAsia="Times New Roman" w:hAnsi="Aptos" w:cs="Times New Roman"/>
                <w:bCs/>
                <w:vertAlign w:val="subscript"/>
                <w:lang w:val="en-US"/>
              </w:rPr>
              <w:t>OH</w:t>
            </w:r>
            <w:r w:rsidRPr="00603DD0">
              <w:rPr>
                <w:rFonts w:ascii="Aptos" w:eastAsia="Times New Roman" w:hAnsi="Aptos" w:cs="Times New Roman"/>
                <w:bCs/>
                <w:lang w:val="en-US"/>
              </w:rPr>
              <w:t>)</w:t>
            </w:r>
          </w:p>
        </w:tc>
        <w:tc>
          <w:tcPr>
            <w:tcW w:w="1871" w:type="dxa"/>
          </w:tcPr>
          <w:p w14:paraId="6AEF324F" w14:textId="77777777" w:rsidR="00CA0ACD" w:rsidRPr="00603DD0" w:rsidRDefault="00CA0ACD" w:rsidP="00CA0ACD">
            <w:pPr>
              <w:rPr>
                <w:rFonts w:ascii="Aptos" w:eastAsia="Times New Roman" w:hAnsi="Aptos" w:cs="Times New Roman"/>
                <w:bCs/>
                <w:lang w:val="en-US"/>
              </w:rPr>
            </w:pPr>
            <w:r w:rsidRPr="00603DD0">
              <w:rPr>
                <w:rFonts w:ascii="Aptos" w:eastAsia="Times New Roman" w:hAnsi="Aptos" w:cs="Times New Roman"/>
                <w:bCs/>
                <w:lang w:val="en-US"/>
              </w:rPr>
              <w:t>Min Output Voltage (V</w:t>
            </w:r>
            <w:r w:rsidRPr="00603DD0">
              <w:rPr>
                <w:rFonts w:ascii="Aptos" w:eastAsia="Times New Roman" w:hAnsi="Aptos" w:cs="Times New Roman"/>
                <w:bCs/>
                <w:vertAlign w:val="subscript"/>
                <w:lang w:val="en-US"/>
              </w:rPr>
              <w:t>OL</w:t>
            </w:r>
            <w:r w:rsidRPr="00603DD0">
              <w:rPr>
                <w:rFonts w:ascii="Aptos" w:eastAsia="Times New Roman" w:hAnsi="Aptos" w:cs="Times New Roman"/>
                <w:bCs/>
                <w:lang w:val="en-US"/>
              </w:rPr>
              <w:t>)</w:t>
            </w:r>
          </w:p>
        </w:tc>
        <w:tc>
          <w:tcPr>
            <w:tcW w:w="2167" w:type="dxa"/>
          </w:tcPr>
          <w:p w14:paraId="7569EE8B" w14:textId="7CC6CA8F" w:rsidR="00CA0ACD" w:rsidRPr="00603DD0" w:rsidRDefault="00CA0ACD" w:rsidP="00CA0ACD">
            <w:pPr>
              <w:rPr>
                <w:rFonts w:ascii="Aptos" w:eastAsia="Times New Roman" w:hAnsi="Aptos" w:cs="Times New Roman"/>
                <w:bCs/>
                <w:lang w:val="en-US"/>
              </w:rPr>
            </w:pPr>
            <w:r w:rsidRPr="00603DD0">
              <w:rPr>
                <w:rFonts w:ascii="Aptos" w:eastAsia="Times New Roman" w:hAnsi="Aptos" w:cs="Times New Roman"/>
                <w:bCs/>
                <w:lang w:val="en-US"/>
              </w:rPr>
              <w:t>Total U</w:t>
            </w:r>
            <w:r w:rsidRPr="00603DD0">
              <w:rPr>
                <w:rFonts w:ascii="Aptos" w:eastAsia="Times New Roman" w:hAnsi="Aptos" w:cs="Times New Roman"/>
                <w:bCs/>
                <w:lang w:val="en-US"/>
              </w:rPr>
              <w:t>n</w:t>
            </w:r>
            <w:r w:rsidRPr="00603DD0">
              <w:rPr>
                <w:rFonts w:ascii="Aptos" w:eastAsia="Times New Roman" w:hAnsi="Aptos" w:cs="Times New Roman"/>
                <w:bCs/>
                <w:lang w:val="en-US"/>
              </w:rPr>
              <w:t>distorted Swing (V</w:t>
            </w:r>
            <w:r w:rsidRPr="00603DD0">
              <w:rPr>
                <w:rFonts w:ascii="Aptos" w:eastAsia="Times New Roman" w:hAnsi="Aptos" w:cs="Times New Roman"/>
                <w:bCs/>
                <w:vertAlign w:val="subscript"/>
                <w:lang w:val="en-US"/>
              </w:rPr>
              <w:t>OH</w:t>
            </w:r>
            <w:r w:rsidRPr="00603DD0">
              <w:rPr>
                <w:rFonts w:ascii="Aptos" w:eastAsia="Times New Roman" w:hAnsi="Aptos" w:cs="Times New Roman"/>
                <w:bCs/>
                <w:lang w:val="en-US"/>
              </w:rPr>
              <w:t xml:space="preserve"> - V</w:t>
            </w:r>
            <w:r w:rsidRPr="00603DD0">
              <w:rPr>
                <w:rFonts w:ascii="Aptos" w:eastAsia="Times New Roman" w:hAnsi="Aptos" w:cs="Times New Roman"/>
                <w:bCs/>
                <w:vertAlign w:val="subscript"/>
                <w:lang w:val="en-US"/>
              </w:rPr>
              <w:t>OL</w:t>
            </w:r>
            <w:r w:rsidRPr="00603DD0">
              <w:rPr>
                <w:rFonts w:ascii="Aptos" w:eastAsia="Times New Roman" w:hAnsi="Aptos" w:cs="Times New Roman"/>
                <w:bCs/>
                <w:lang w:val="en-US"/>
              </w:rPr>
              <w:t>)</w:t>
            </w:r>
          </w:p>
        </w:tc>
      </w:tr>
      <w:tr w:rsidR="00CA0ACD" w:rsidRPr="00CA0ACD" w14:paraId="20BC75AD" w14:textId="77777777" w:rsidTr="00CA0ACD">
        <w:trPr>
          <w:trHeight w:val="415"/>
          <w:jc w:val="center"/>
        </w:trPr>
        <w:tc>
          <w:tcPr>
            <w:tcW w:w="1871" w:type="dxa"/>
          </w:tcPr>
          <w:p w14:paraId="5C52D661" w14:textId="77777777"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1 </w:t>
            </w:r>
            <w:proofErr w:type="spellStart"/>
            <w:r w:rsidRPr="00603DD0">
              <w:rPr>
                <w:rFonts w:ascii="Aptos" w:eastAsia="Times New Roman" w:hAnsi="Aptos" w:cs="Times New Roman"/>
                <w:lang w:val="en-US"/>
              </w:rPr>
              <w:t>kΩ</w:t>
            </w:r>
            <w:proofErr w:type="spellEnd"/>
          </w:p>
        </w:tc>
        <w:tc>
          <w:tcPr>
            <w:tcW w:w="1945" w:type="dxa"/>
          </w:tcPr>
          <w:p w14:paraId="70F728B8" w14:textId="73769BBE"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9.0462 V </w:t>
            </w:r>
          </w:p>
        </w:tc>
        <w:tc>
          <w:tcPr>
            <w:tcW w:w="1871" w:type="dxa"/>
          </w:tcPr>
          <w:p w14:paraId="54E200BF" w14:textId="0A8F54DB"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-9.7072 V </w:t>
            </w:r>
          </w:p>
        </w:tc>
        <w:tc>
          <w:tcPr>
            <w:tcW w:w="2167" w:type="dxa"/>
          </w:tcPr>
          <w:p w14:paraId="7D437A6C" w14:textId="6F971A28"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18.7534 V </w:t>
            </w:r>
          </w:p>
        </w:tc>
      </w:tr>
      <w:tr w:rsidR="00CA0ACD" w:rsidRPr="00CA0ACD" w14:paraId="0ADCD3F0" w14:textId="77777777" w:rsidTr="00CA0ACD">
        <w:trPr>
          <w:trHeight w:val="415"/>
          <w:jc w:val="center"/>
        </w:trPr>
        <w:tc>
          <w:tcPr>
            <w:tcW w:w="1871" w:type="dxa"/>
          </w:tcPr>
          <w:p w14:paraId="56C6ECFA" w14:textId="77777777"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2 </w:t>
            </w:r>
            <w:proofErr w:type="spellStart"/>
            <w:r w:rsidRPr="00603DD0">
              <w:rPr>
                <w:rFonts w:ascii="Aptos" w:eastAsia="Times New Roman" w:hAnsi="Aptos" w:cs="Times New Roman"/>
                <w:lang w:val="en-US"/>
              </w:rPr>
              <w:t>kΩ</w:t>
            </w:r>
            <w:proofErr w:type="spellEnd"/>
          </w:p>
        </w:tc>
        <w:tc>
          <w:tcPr>
            <w:tcW w:w="1945" w:type="dxa"/>
          </w:tcPr>
          <w:p w14:paraId="287E12F4" w14:textId="2841B8CB"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9.1421 V </w:t>
            </w:r>
          </w:p>
        </w:tc>
        <w:tc>
          <w:tcPr>
            <w:tcW w:w="1871" w:type="dxa"/>
          </w:tcPr>
          <w:p w14:paraId="07A9F635" w14:textId="37B71E3D"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-9.8134 V </w:t>
            </w:r>
          </w:p>
        </w:tc>
        <w:tc>
          <w:tcPr>
            <w:tcW w:w="2167" w:type="dxa"/>
          </w:tcPr>
          <w:p w14:paraId="1E570162" w14:textId="12D36379"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18.9555 V </w:t>
            </w:r>
          </w:p>
        </w:tc>
      </w:tr>
      <w:tr w:rsidR="00CA0ACD" w:rsidRPr="00CA0ACD" w14:paraId="3A50F321" w14:textId="77777777" w:rsidTr="00CA0ACD">
        <w:trPr>
          <w:trHeight w:val="394"/>
          <w:jc w:val="center"/>
        </w:trPr>
        <w:tc>
          <w:tcPr>
            <w:tcW w:w="1871" w:type="dxa"/>
          </w:tcPr>
          <w:p w14:paraId="30C5BD9B" w14:textId="77777777"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10 </w:t>
            </w:r>
            <w:proofErr w:type="spellStart"/>
            <w:r w:rsidRPr="00603DD0">
              <w:rPr>
                <w:rFonts w:ascii="Aptos" w:eastAsia="Times New Roman" w:hAnsi="Aptos" w:cs="Times New Roman"/>
                <w:lang w:val="en-US"/>
              </w:rPr>
              <w:t>kΩ</w:t>
            </w:r>
            <w:proofErr w:type="spellEnd"/>
          </w:p>
        </w:tc>
        <w:tc>
          <w:tcPr>
            <w:tcW w:w="1945" w:type="dxa"/>
          </w:tcPr>
          <w:p w14:paraId="2D07A1BA" w14:textId="08C45900"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9.2467 V </w:t>
            </w:r>
          </w:p>
        </w:tc>
        <w:tc>
          <w:tcPr>
            <w:tcW w:w="1871" w:type="dxa"/>
          </w:tcPr>
          <w:p w14:paraId="18D41BD0" w14:textId="070FEB59"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-9.9202 V </w:t>
            </w:r>
          </w:p>
        </w:tc>
        <w:tc>
          <w:tcPr>
            <w:tcW w:w="2167" w:type="dxa"/>
          </w:tcPr>
          <w:p w14:paraId="1C3BB9BB" w14:textId="529BE4DC"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19.1669 V </w:t>
            </w:r>
          </w:p>
        </w:tc>
      </w:tr>
    </w:tbl>
    <w:p w14:paraId="4E08C1A6" w14:textId="77777777" w:rsidR="007B7239" w:rsidRPr="007B7239" w:rsidRDefault="007B7239" w:rsidP="007B7239">
      <w:pPr>
        <w:rPr>
          <w:lang w:val="fi-FI" w:eastAsia="fi-FI"/>
        </w:rPr>
      </w:pPr>
    </w:p>
    <w:p w14:paraId="7393D9DF" w14:textId="1CF80DC6" w:rsidR="00A94D91" w:rsidRDefault="00395851" w:rsidP="00844614">
      <w:pPr>
        <w:rPr>
          <w:lang w:eastAsia="fi-FI"/>
        </w:rPr>
      </w:pPr>
      <w:r w:rsidRPr="00395851">
        <w:rPr>
          <w:lang w:eastAsia="fi-FI"/>
        </w:rPr>
        <w:t xml:space="preserve">The results in Table 1 are consistent with the LM358 being a single-supply op-amp, as described in the methods: the output can swing much closer to the negative rail than to the positive rail. The datasheet gives typical values of 1.4V and 0.75V from the positive and negative rails respectively for a load drawing 1mA (Texas Instruments, 2024). The 10kΩ load in the simulation draws about 0.9mA, which is close to that condition, and the output reaches within 0.75V of the positive rail and </w:t>
      </w:r>
      <w:r w:rsidRPr="00395851">
        <w:rPr>
          <w:lang w:eastAsia="fi-FI"/>
        </w:rPr>
        <w:lastRenderedPageBreak/>
        <w:t>0.08V of the negative rail, which is better than the datasheet values. The swing also widens as the load resistance increases, from 18.75V at 1kΩ to 19.17V at 10kΩ.</w:t>
      </w:r>
    </w:p>
    <w:p w14:paraId="12C25161" w14:textId="77777777" w:rsidR="00CF2F30" w:rsidRDefault="00CF2F30" w:rsidP="00844614">
      <w:pPr>
        <w:rPr>
          <w:lang w:eastAsia="fi-FI"/>
        </w:rPr>
      </w:pPr>
    </w:p>
    <w:p w14:paraId="219AFD64" w14:textId="263FFF62" w:rsidR="00CF2F30" w:rsidRDefault="00CF2F30" w:rsidP="00993D47">
      <w:pPr>
        <w:jc w:val="center"/>
        <w:rPr>
          <w:lang w:eastAsia="fi-FI"/>
        </w:rPr>
      </w:pPr>
      <w:r>
        <w:rPr>
          <w:noProof/>
          <w:lang w:eastAsia="fi-FI"/>
        </w:rPr>
        <w:drawing>
          <wp:inline distT="0" distB="0" distL="0" distR="0" wp14:anchorId="003525DA" wp14:editId="2A99614B">
            <wp:extent cx="5937662" cy="2570124"/>
            <wp:effectExtent l="0" t="0" r="0" b="0"/>
            <wp:docPr id="117774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747" name="Picture 1177747"/>
                    <pic:cNvPicPr/>
                  </pic:nvPicPr>
                  <pic:blipFill>
                    <a:blip r:embed="rId37"/>
                    <a:stretch>
                      <a:fillRect/>
                    </a:stretch>
                  </pic:blipFill>
                  <pic:spPr>
                    <a:xfrm>
                      <a:off x="0" y="0"/>
                      <a:ext cx="5943316" cy="2572571"/>
                    </a:xfrm>
                    <a:prstGeom prst="rect">
                      <a:avLst/>
                    </a:prstGeom>
                  </pic:spPr>
                </pic:pic>
              </a:graphicData>
            </a:graphic>
          </wp:inline>
        </w:drawing>
      </w:r>
    </w:p>
    <w:p w14:paraId="69E4A504" w14:textId="6F3E4D72" w:rsidR="00522E86" w:rsidRDefault="00A35C90" w:rsidP="00B61B2F">
      <w:pPr>
        <w:pStyle w:val="Caption"/>
        <w:ind w:left="0" w:firstLine="0"/>
        <w:rPr>
          <w:lang w:eastAsia="fi-FI"/>
        </w:rPr>
      </w:pPr>
      <w:r>
        <w:t xml:space="preserve">Figure </w:t>
      </w:r>
      <w:r>
        <w:fldChar w:fldCharType="begin"/>
      </w:r>
      <w:r>
        <w:instrText xml:space="preserve"> SEQ Figure \* ARABIC </w:instrText>
      </w:r>
      <w:r>
        <w:fldChar w:fldCharType="separate"/>
      </w:r>
      <w:r w:rsidR="00993D47">
        <w:rPr>
          <w:noProof/>
        </w:rPr>
        <w:t>27</w:t>
      </w:r>
      <w:r>
        <w:fldChar w:fldCharType="end"/>
      </w:r>
      <w:r>
        <w:t>.</w:t>
      </w:r>
      <w:r w:rsidR="00522E86">
        <w:t xml:space="preserve"> </w:t>
      </w:r>
      <w:r w:rsidR="00522E86">
        <w:t xml:space="preserve">Output voltage swing of the non-inverting amplifier with a </w:t>
      </w:r>
      <w:r w:rsidR="00522E86" w:rsidRPr="00522E86">
        <w:t>gain of 100</w:t>
      </w:r>
      <w:r w:rsidR="00522E86">
        <w:t xml:space="preserve"> (40dB</w:t>
      </w:r>
      <w:r w:rsidR="00522E86">
        <w:t>)</w:t>
      </w:r>
      <w:r w:rsidR="00522E86">
        <w:t xml:space="preserve"> showing the output clipping at both extremes</w:t>
      </w:r>
      <w:r w:rsidR="00993D47">
        <w:t xml:space="preserve"> when no load is connected and when </w:t>
      </w:r>
      <w:r w:rsidR="00993D47" w:rsidRPr="00522E86">
        <w:t>a 100Ω load resistor connected to the output</w:t>
      </w:r>
      <w:r w:rsidR="00522E86">
        <w:t>.</w:t>
      </w:r>
    </w:p>
    <w:p w14:paraId="606EC61C" w14:textId="77777777" w:rsidR="00B61B2F" w:rsidRPr="00B61B2F" w:rsidRDefault="00B61B2F" w:rsidP="00B61B2F">
      <w:pPr>
        <w:rPr>
          <w:lang w:val="en-US" w:eastAsia="fi-FI"/>
        </w:rPr>
      </w:pPr>
    </w:p>
    <w:p w14:paraId="575BCA3E" w14:textId="4EA2A1EC" w:rsidR="009A41FA" w:rsidRDefault="008C7F02" w:rsidP="00A35C90">
      <w:r>
        <w:t>The results follow a similar pattern to the simulations. With no load, the output reaches almost to the negative supply rail (V</w:t>
      </w:r>
      <w:r w:rsidRPr="008C7F02">
        <w:rPr>
          <w:vertAlign w:val="subscript"/>
        </w:rPr>
        <w:t>OL</w:t>
      </w:r>
      <w:r>
        <w:t xml:space="preserve"> = −9.914V), while the positive swing stops about 1.2V short of the positive rail (V</w:t>
      </w:r>
      <w:r w:rsidRPr="008C7F02">
        <w:rPr>
          <w:vertAlign w:val="subscript"/>
        </w:rPr>
        <w:t>OH</w:t>
      </w:r>
      <w:r>
        <w:t xml:space="preserve"> = 8.822V), as expected for the LM358. When a small load such as the 100Ω resistor is connected, the output current increases considerably and the swing drops sharply, to V</w:t>
      </w:r>
      <w:r w:rsidRPr="008C7F02">
        <w:rPr>
          <w:vertAlign w:val="subscript"/>
        </w:rPr>
        <w:t>OH</w:t>
      </w:r>
      <w:r>
        <w:t xml:space="preserve"> = 3.613V and V</w:t>
      </w:r>
      <w:r w:rsidRPr="008C7F02">
        <w:rPr>
          <w:vertAlign w:val="subscript"/>
        </w:rPr>
        <w:t>OL</w:t>
      </w:r>
      <w:r>
        <w:t xml:space="preserve"> = −2.598V. The clipped parts of the waveform in Figure 25 are therefore set by the output current limit of the op-amp rather than by the supply voltage.</w:t>
      </w:r>
    </w:p>
    <w:p w14:paraId="1150A3AE" w14:textId="77777777" w:rsidR="00993D47" w:rsidRDefault="00993D47" w:rsidP="00A35C90"/>
    <w:p w14:paraId="7ABB14C5" w14:textId="77777777" w:rsidR="00993D47" w:rsidRDefault="00993D47" w:rsidP="00993D47">
      <w:pPr>
        <w:keepNext/>
        <w:jc w:val="center"/>
      </w:pPr>
      <w:r>
        <w:rPr>
          <w:noProof/>
        </w:rPr>
        <w:drawing>
          <wp:inline distT="0" distB="0" distL="0" distR="0" wp14:anchorId="4B8FB5C5" wp14:editId="5CF55D5F">
            <wp:extent cx="5949537" cy="2575264"/>
            <wp:effectExtent l="0" t="0" r="0" b="3175"/>
            <wp:docPr id="143903965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039652" name="Picture 1439039652"/>
                    <pic:cNvPicPr/>
                  </pic:nvPicPr>
                  <pic:blipFill>
                    <a:blip r:embed="rId38"/>
                    <a:stretch>
                      <a:fillRect/>
                    </a:stretch>
                  </pic:blipFill>
                  <pic:spPr>
                    <a:xfrm>
                      <a:off x="0" y="0"/>
                      <a:ext cx="5960459" cy="2579992"/>
                    </a:xfrm>
                    <a:prstGeom prst="rect">
                      <a:avLst/>
                    </a:prstGeom>
                  </pic:spPr>
                </pic:pic>
              </a:graphicData>
            </a:graphic>
          </wp:inline>
        </w:drawing>
      </w:r>
    </w:p>
    <w:p w14:paraId="78A9AAB3" w14:textId="5BBF613B" w:rsidR="00993D47" w:rsidRDefault="00993D47" w:rsidP="00993D47">
      <w:pPr>
        <w:pStyle w:val="Caption"/>
        <w:ind w:left="0" w:firstLine="0"/>
      </w:pPr>
      <w:r>
        <w:t xml:space="preserve">Figure </w:t>
      </w:r>
      <w:r>
        <w:fldChar w:fldCharType="begin"/>
      </w:r>
      <w:r>
        <w:instrText xml:space="preserve"> SEQ Figure \* ARABIC </w:instrText>
      </w:r>
      <w:r>
        <w:fldChar w:fldCharType="separate"/>
      </w:r>
      <w:r>
        <w:rPr>
          <w:noProof/>
        </w:rPr>
        <w:t>28</w:t>
      </w:r>
      <w:r>
        <w:fldChar w:fldCharType="end"/>
      </w:r>
      <w:r>
        <w:t>.</w:t>
      </w:r>
      <w:r w:rsidRPr="00993D47">
        <w:t xml:space="preserve"> </w:t>
      </w:r>
      <w:r>
        <w:t xml:space="preserve">Output voltage swing of the non-inverting amplifier with a </w:t>
      </w:r>
      <w:r w:rsidRPr="00522E86">
        <w:t>gain of 100</w:t>
      </w:r>
      <w:r>
        <w:t xml:space="preserve"> (40dB) showing the </w:t>
      </w:r>
      <w:r>
        <w:t>maximum undistorted ouput and the output clipping at both extremes.</w:t>
      </w:r>
    </w:p>
    <w:p w14:paraId="0B537884" w14:textId="77777777" w:rsidR="009A41FA" w:rsidRDefault="009A41FA" w:rsidP="009A41FA"/>
    <w:p w14:paraId="46ED1AA7" w14:textId="367DD4D2" w:rsidR="009A41FA" w:rsidRDefault="00FE4885" w:rsidP="009A41FA">
      <w:r>
        <w:t>While the measured</w:t>
      </w:r>
      <w:r>
        <w:t xml:space="preserve"> </w:t>
      </w:r>
      <w:r w:rsidR="009A41FA">
        <w:t>V</w:t>
      </w:r>
      <w:r w:rsidR="009A41FA" w:rsidRPr="009A41FA">
        <w:rPr>
          <w:vertAlign w:val="subscript"/>
        </w:rPr>
        <w:t>OH</w:t>
      </w:r>
      <w:r w:rsidR="009A41FA">
        <w:t xml:space="preserve"> = </w:t>
      </w:r>
      <w:r w:rsidR="009A41FA" w:rsidRPr="009A41FA">
        <w:t>8.6402</w:t>
      </w:r>
      <w:r w:rsidR="009A41FA">
        <w:t>V</w:t>
      </w:r>
      <w:r>
        <w:t xml:space="preserve">  </w:t>
      </w:r>
      <w:r w:rsidR="005D056F">
        <w:t>i</w:t>
      </w:r>
      <w:r>
        <w:t>s expected</w:t>
      </w:r>
      <w:r>
        <w:t xml:space="preserve">, the </w:t>
      </w:r>
      <w:r>
        <w:t>V</w:t>
      </w:r>
      <w:r w:rsidRPr="009A41FA">
        <w:rPr>
          <w:vertAlign w:val="subscript"/>
        </w:rPr>
        <w:t>OL</w:t>
      </w:r>
      <w:r>
        <w:t xml:space="preserve"> = </w:t>
      </w:r>
      <w:r w:rsidRPr="009A41FA">
        <w:t>-10.1884</w:t>
      </w:r>
      <w:r>
        <w:t>V falls slightly beyond the negative power rail, which is likely due to power supply fluctuations</w:t>
      </w:r>
      <w:r>
        <w:t>.</w:t>
      </w:r>
    </w:p>
    <w:p w14:paraId="7D37C2DE" w14:textId="664E8509" w:rsidR="005C68D7" w:rsidRDefault="005C68D7" w:rsidP="005C68D7">
      <w:pPr>
        <w:pStyle w:val="Heading2"/>
      </w:pPr>
      <w:r>
        <w:lastRenderedPageBreak/>
        <w:t>Crossover distortion</w:t>
      </w:r>
    </w:p>
    <w:p w14:paraId="108B5F29" w14:textId="77777777" w:rsidR="00EB75AE" w:rsidRDefault="00EB75AE" w:rsidP="00EB75AE"/>
    <w:p w14:paraId="02C4A3F8" w14:textId="25A3AD8F" w:rsidR="00EB75AE" w:rsidRDefault="00EB75AE" w:rsidP="00EB75AE">
      <w:r>
        <w:t>The distortion caused by the time interval between the positive and negative alternations of the input, due to the delay between switching on and off the transistors when none of them are conducting inside the integrated circuit, is called crossover distortion</w:t>
      </w:r>
      <w:r w:rsidR="00343230">
        <w:t xml:space="preserve"> </w:t>
      </w:r>
      <w:r w:rsidR="00343230">
        <w:t>(Floyd, 2005, p</w:t>
      </w:r>
      <w:r w:rsidR="00343230" w:rsidRPr="00B53FCB">
        <w:t>.</w:t>
      </w:r>
      <w:r w:rsidR="00343230">
        <w:t>349</w:t>
      </w:r>
      <w:r w:rsidR="00343230">
        <w:t>)</w:t>
      </w:r>
      <w:r w:rsidR="00343230" w:rsidRPr="001925C4">
        <w:rPr>
          <w:lang w:val="en-US"/>
        </w:rPr>
        <w:t>.</w:t>
      </w:r>
    </w:p>
    <w:p w14:paraId="7564CADB" w14:textId="77777777" w:rsidR="00343230" w:rsidRPr="00EB75AE" w:rsidRDefault="00343230" w:rsidP="00EB75AE"/>
    <w:p w14:paraId="144F1911" w14:textId="77777777" w:rsidR="005C68D7" w:rsidRDefault="005C68D7" w:rsidP="005C68D7"/>
    <w:p w14:paraId="33D474D4" w14:textId="77777777" w:rsidR="005C68D7" w:rsidRDefault="005C68D7" w:rsidP="00D36197">
      <w:pPr>
        <w:keepNext/>
        <w:jc w:val="center"/>
      </w:pPr>
      <w:r>
        <w:rPr>
          <w:noProof/>
        </w:rPr>
        <w:drawing>
          <wp:inline distT="0" distB="0" distL="0" distR="0" wp14:anchorId="440F53BE" wp14:editId="08ED89BA">
            <wp:extent cx="3942608" cy="2538203"/>
            <wp:effectExtent l="0" t="0" r="0" b="1905"/>
            <wp:docPr id="90624942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249422" name="Picture 906249422"/>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014470" cy="2584467"/>
                    </a:xfrm>
                    <a:prstGeom prst="rect">
                      <a:avLst/>
                    </a:prstGeom>
                  </pic:spPr>
                </pic:pic>
              </a:graphicData>
            </a:graphic>
          </wp:inline>
        </w:drawing>
      </w:r>
    </w:p>
    <w:p w14:paraId="34064068" w14:textId="4B7D6B21" w:rsidR="005C68D7" w:rsidRDefault="005C68D7" w:rsidP="0076425F">
      <w:pPr>
        <w:pStyle w:val="Caption"/>
        <w:ind w:left="0" w:firstLine="0"/>
      </w:pPr>
      <w:r>
        <w:t xml:space="preserve">Figure </w:t>
      </w:r>
      <w:r>
        <w:fldChar w:fldCharType="begin"/>
      </w:r>
      <w:r>
        <w:instrText xml:space="preserve"> SEQ Figure \* ARABIC </w:instrText>
      </w:r>
      <w:r>
        <w:fldChar w:fldCharType="separate"/>
      </w:r>
      <w:r w:rsidR="00993D47">
        <w:rPr>
          <w:noProof/>
        </w:rPr>
        <w:t>29</w:t>
      </w:r>
      <w:r>
        <w:fldChar w:fldCharType="end"/>
      </w:r>
      <w:r>
        <w:t>.</w:t>
      </w:r>
      <w:r w:rsidR="005D74C4">
        <w:t xml:space="preserve"> </w:t>
      </w:r>
      <w:r w:rsidR="0076425F">
        <w:t xml:space="preserve">Input and output of the non-inverting amplifier with a 100Ω load and a </w:t>
      </w:r>
      <w:r w:rsidR="003C07F3">
        <w:t>50</w:t>
      </w:r>
      <w:r w:rsidR="0076425F">
        <w:t>m</w:t>
      </w:r>
      <w:r w:rsidR="003C07F3">
        <w:t>Vpp</w:t>
      </w:r>
      <w:r w:rsidR="0076425F">
        <w:t xml:space="preserve"> input signal, with the 150µF filter capacitor and 100nF bypass capacitor connected to the power rails. Crossover distortion is visible as a flattened section at each zero crossing of the output</w:t>
      </w:r>
      <w:r w:rsidR="005D74C4">
        <w:t>.</w:t>
      </w:r>
    </w:p>
    <w:p w14:paraId="3BE40D85" w14:textId="77777777" w:rsidR="001478B0" w:rsidRDefault="001478B0" w:rsidP="001478B0"/>
    <w:p w14:paraId="7CBF7AEF" w14:textId="77777777" w:rsidR="001478B0" w:rsidRDefault="001478B0" w:rsidP="001478B0">
      <w:r>
        <w:t>The crossover distortion is not caused by the input stage, since the LM358 has no complementary NPN and PNP input pairs as found in dual-input rail-to-rail amplifiers. Instead, each input has a single composite darlington pair. Most of the distortion therefore originates in the output stage, where control passes between the Darlington pair that sources current and the PNP transistor connected to the output that sinks current to the load, as seen in Figure 31.</w:t>
      </w:r>
    </w:p>
    <w:p w14:paraId="58DC2D37" w14:textId="77777777" w:rsidR="001478B0" w:rsidRDefault="001478B0" w:rsidP="001478B0"/>
    <w:p w14:paraId="11BF83B4" w14:textId="77777777" w:rsidR="001478B0" w:rsidRDefault="001478B0" w:rsidP="001478B0">
      <w:pPr>
        <w:keepNext/>
        <w:jc w:val="center"/>
      </w:pPr>
      <w:r w:rsidRPr="00272E36">
        <w:drawing>
          <wp:inline distT="0" distB="0" distL="0" distR="0" wp14:anchorId="6F6D6834" wp14:editId="05F15180">
            <wp:extent cx="3455720" cy="2241415"/>
            <wp:effectExtent l="0" t="0" r="0" b="0"/>
            <wp:docPr id="1728756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56466" name=""/>
                    <pic:cNvPicPr/>
                  </pic:nvPicPr>
                  <pic:blipFill>
                    <a:blip r:embed="rId40"/>
                    <a:stretch>
                      <a:fillRect/>
                    </a:stretch>
                  </pic:blipFill>
                  <pic:spPr>
                    <a:xfrm>
                      <a:off x="0" y="0"/>
                      <a:ext cx="3544727" cy="2299146"/>
                    </a:xfrm>
                    <a:prstGeom prst="rect">
                      <a:avLst/>
                    </a:prstGeom>
                  </pic:spPr>
                </pic:pic>
              </a:graphicData>
            </a:graphic>
          </wp:inline>
        </w:drawing>
      </w:r>
    </w:p>
    <w:p w14:paraId="6AF965B3" w14:textId="5FEAC46A" w:rsidR="001478B0" w:rsidRPr="001478B0" w:rsidRDefault="001478B0" w:rsidP="001478B0">
      <w:pPr>
        <w:pStyle w:val="Caption"/>
      </w:pPr>
      <w:r>
        <w:t xml:space="preserve">Figure </w:t>
      </w:r>
      <w:r>
        <w:fldChar w:fldCharType="begin"/>
      </w:r>
      <w:r>
        <w:instrText xml:space="preserve"> SEQ Figure \* ARABIC </w:instrText>
      </w:r>
      <w:r>
        <w:fldChar w:fldCharType="separate"/>
      </w:r>
      <w:r w:rsidR="00993D47">
        <w:rPr>
          <w:noProof/>
        </w:rPr>
        <w:t>30</w:t>
      </w:r>
      <w:r>
        <w:fldChar w:fldCharType="end"/>
      </w:r>
      <w:r>
        <w:t xml:space="preserve">. Functional block diagram of LM358 </w:t>
      </w:r>
      <w:r w:rsidRPr="00395851">
        <w:rPr>
          <w:lang w:eastAsia="fi-FI"/>
        </w:rPr>
        <w:t>(Texas Instruments, 2024</w:t>
      </w:r>
      <w:r>
        <w:rPr>
          <w:lang w:eastAsia="fi-FI"/>
        </w:rPr>
        <w:t>)</w:t>
      </w:r>
      <w:r>
        <w:t>.</w:t>
      </w:r>
    </w:p>
    <w:p w14:paraId="502A938B" w14:textId="77777777" w:rsidR="005B6DF2" w:rsidRDefault="005B6DF2" w:rsidP="005B6DF2"/>
    <w:p w14:paraId="5FB7A438" w14:textId="2323DE66" w:rsidR="008B1874" w:rsidRDefault="005B6DF2" w:rsidP="00D36197">
      <w:pPr>
        <w:keepNext/>
        <w:jc w:val="center"/>
      </w:pPr>
      <w:r>
        <w:rPr>
          <w:noProof/>
        </w:rPr>
        <w:lastRenderedPageBreak/>
        <w:drawing>
          <wp:inline distT="0" distB="0" distL="0" distR="0" wp14:anchorId="4F499D70" wp14:editId="14486329">
            <wp:extent cx="4191989" cy="2698752"/>
            <wp:effectExtent l="0" t="0" r="0" b="0"/>
            <wp:docPr id="104529312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93125" name="Picture 1045293125"/>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249874" cy="2736018"/>
                    </a:xfrm>
                    <a:prstGeom prst="rect">
                      <a:avLst/>
                    </a:prstGeom>
                  </pic:spPr>
                </pic:pic>
              </a:graphicData>
            </a:graphic>
          </wp:inline>
        </w:drawing>
      </w:r>
    </w:p>
    <w:p w14:paraId="043AE91D" w14:textId="10ED1EA6" w:rsidR="005B6DF2" w:rsidRDefault="005B6DF2" w:rsidP="0076425F">
      <w:pPr>
        <w:pStyle w:val="Caption"/>
        <w:ind w:left="0" w:firstLine="0"/>
      </w:pPr>
      <w:r>
        <w:t xml:space="preserve">Figure </w:t>
      </w:r>
      <w:r>
        <w:fldChar w:fldCharType="begin"/>
      </w:r>
      <w:r>
        <w:instrText xml:space="preserve"> SEQ Figure \* ARABIC </w:instrText>
      </w:r>
      <w:r>
        <w:fldChar w:fldCharType="separate"/>
      </w:r>
      <w:r w:rsidR="00993D47">
        <w:rPr>
          <w:noProof/>
        </w:rPr>
        <w:t>31</w:t>
      </w:r>
      <w:r>
        <w:fldChar w:fldCharType="end"/>
      </w:r>
      <w:r>
        <w:t>.</w:t>
      </w:r>
      <w:r w:rsidR="005D74C4">
        <w:t xml:space="preserve"> </w:t>
      </w:r>
      <w:r w:rsidR="00CE5A4C">
        <w:t>Input and output of the non-inverting amplifier with a 100 Ω load and a 50 mV p-p input signal, with no capacitors connected to the power rails. The positive half-cycle of the output is almost completely lost (V</w:t>
      </w:r>
      <w:r w:rsidR="00CE5A4C" w:rsidRPr="000B0370">
        <w:rPr>
          <w:vertAlign w:val="subscript"/>
        </w:rPr>
        <w:t>OH</w:t>
      </w:r>
      <w:r w:rsidR="00CE5A4C">
        <w:t xml:space="preserve"> stays close to 0V), while the negative half-cycle is reproduced with the expected amplitude</w:t>
      </w:r>
      <w:r w:rsidR="0076425F">
        <w:t>.</w:t>
      </w:r>
    </w:p>
    <w:p w14:paraId="27BEC404" w14:textId="77777777" w:rsidR="001478B0" w:rsidRPr="001478B0" w:rsidRDefault="001478B0" w:rsidP="001478B0"/>
    <w:p w14:paraId="2C21AA8C" w14:textId="43BF638E" w:rsidR="00C44863" w:rsidRPr="005D74C4" w:rsidRDefault="00C44863" w:rsidP="005D74C4">
      <w:r>
        <w:t xml:space="preserve">When the filter and bypass capacitors are removed, the positive half-cycle of the output is lost. The load and the input signal are unchanged from Figure 28, so the difference must be due to the supply. The positive half-cycle is sourced from the </w:t>
      </w:r>
      <w:r w:rsidR="0040148A">
        <w:t>positive power</w:t>
      </w:r>
      <w:r>
        <w:t xml:space="preserve"> rail</w:t>
      </w:r>
      <w:r w:rsidR="006C4B11">
        <w:t xml:space="preserve">. </w:t>
      </w:r>
      <w:r>
        <w:t>T</w:t>
      </w:r>
      <w:r>
        <w:t>he resistance and inductance of the leads most likely prevent the rail from holding its voltage at the op-amp, and make the op-amp unstable</w:t>
      </w:r>
      <w:r>
        <w:t>.</w:t>
      </w:r>
    </w:p>
    <w:p w14:paraId="2480EF97" w14:textId="77777777" w:rsidR="009A41FA" w:rsidRDefault="009A41FA" w:rsidP="009A41FA"/>
    <w:p w14:paraId="2B3A80C7" w14:textId="77777777" w:rsidR="008B1874" w:rsidRDefault="008B1874" w:rsidP="00D36197">
      <w:pPr>
        <w:keepNext/>
        <w:jc w:val="center"/>
      </w:pPr>
      <w:r>
        <w:rPr>
          <w:noProof/>
        </w:rPr>
        <w:drawing>
          <wp:inline distT="0" distB="0" distL="0" distR="0" wp14:anchorId="39012C91" wp14:editId="3E0C0038">
            <wp:extent cx="4296541" cy="2766060"/>
            <wp:effectExtent l="0" t="0" r="0" b="2540"/>
            <wp:docPr id="186758963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589635" name="Picture 1867589635"/>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373912" cy="2815871"/>
                    </a:xfrm>
                    <a:prstGeom prst="rect">
                      <a:avLst/>
                    </a:prstGeom>
                  </pic:spPr>
                </pic:pic>
              </a:graphicData>
            </a:graphic>
          </wp:inline>
        </w:drawing>
      </w:r>
    </w:p>
    <w:p w14:paraId="18D4099E" w14:textId="3DEDF11E" w:rsidR="008B1874" w:rsidRDefault="008B1874" w:rsidP="00663F7E">
      <w:pPr>
        <w:pStyle w:val="Caption"/>
        <w:ind w:left="0" w:firstLine="0"/>
      </w:pPr>
      <w:r>
        <w:t xml:space="preserve">Figure </w:t>
      </w:r>
      <w:r>
        <w:fldChar w:fldCharType="begin"/>
      </w:r>
      <w:r>
        <w:instrText xml:space="preserve"> SEQ Figure \* ARABIC </w:instrText>
      </w:r>
      <w:r>
        <w:fldChar w:fldCharType="separate"/>
      </w:r>
      <w:r w:rsidR="00993D47">
        <w:rPr>
          <w:noProof/>
        </w:rPr>
        <w:t>32</w:t>
      </w:r>
      <w:r>
        <w:fldChar w:fldCharType="end"/>
      </w:r>
      <w:r>
        <w:t>.</w:t>
      </w:r>
      <w:r w:rsidR="005D74C4">
        <w:t xml:space="preserve"> </w:t>
      </w:r>
      <w:r w:rsidR="002D5C73">
        <w:t xml:space="preserve">Input and output of the non-inverting amplifier with no load </w:t>
      </w:r>
      <w:r w:rsidR="00A43184">
        <w:t xml:space="preserve">and a </w:t>
      </w:r>
      <w:r w:rsidR="003C07F3">
        <w:t>50</w:t>
      </w:r>
      <w:r w:rsidR="00A43184">
        <w:t>m</w:t>
      </w:r>
      <w:r w:rsidR="003C07F3">
        <w:t>Vpp</w:t>
      </w:r>
      <w:r w:rsidR="00A43184">
        <w:t xml:space="preserve"> input signal</w:t>
      </w:r>
      <w:r w:rsidR="00A43184">
        <w:t xml:space="preserve"> </w:t>
      </w:r>
      <w:r w:rsidR="00BB6DE8">
        <w:t xml:space="preserve">and </w:t>
      </w:r>
      <w:r w:rsidR="00BB6DE8">
        <w:t>with the 150µF filter capacitor and 100nF bypass capacitor connected to the power rails</w:t>
      </w:r>
      <w:r w:rsidR="002D5C73">
        <w:t>. The output follows the input without visible</w:t>
      </w:r>
      <w:r w:rsidR="00A43184">
        <w:t xml:space="preserve"> </w:t>
      </w:r>
      <w:r w:rsidR="002D5C73">
        <w:t>distortion.</w:t>
      </w:r>
    </w:p>
    <w:p w14:paraId="596270B5" w14:textId="77777777" w:rsidR="001478B0" w:rsidRPr="001478B0" w:rsidRDefault="001478B0" w:rsidP="001478B0"/>
    <w:p w14:paraId="6902CA52" w14:textId="665D40BC" w:rsidR="00643003" w:rsidRDefault="006C1022" w:rsidP="00E41D9B">
      <w:r>
        <w:t xml:space="preserve">When the load is removed and no large current is drawn, the crossover distortion disappears </w:t>
      </w:r>
      <w:r>
        <w:t xml:space="preserve">as seen in </w:t>
      </w:r>
      <w:r>
        <w:t>Figure 30. With almost no output current to supply or reverse, the feedback loop can correct the small dead zone as the output stage passes through zero, so the output follows the input without visible distortion.</w:t>
      </w:r>
      <w:r w:rsidR="00643003">
        <w:t xml:space="preserve"> </w:t>
      </w:r>
    </w:p>
    <w:p w14:paraId="1D217B6C" w14:textId="3635AA45" w:rsidR="008B1874" w:rsidRDefault="008B1874" w:rsidP="008B1874">
      <w:pPr>
        <w:pStyle w:val="Heading2"/>
      </w:pPr>
      <w:r>
        <w:lastRenderedPageBreak/>
        <w:t>Input offset voltage</w:t>
      </w:r>
    </w:p>
    <w:p w14:paraId="1E539EA2" w14:textId="77777777" w:rsidR="00136604" w:rsidRDefault="00136604" w:rsidP="00136604"/>
    <w:p w14:paraId="21EE6DCB" w14:textId="137D50E3" w:rsidR="008C0BA9" w:rsidRPr="00136604" w:rsidRDefault="00962568" w:rsidP="00136604">
      <w:r>
        <w:t>The input offset voltage was calculated from the measured DC output voltage with the input grounded, using the schematic in Figure 10. The measured output was −80mV, which is the offset voltage multiplied by the closed-loop gain of 101, so referred to the input:</w:t>
      </w:r>
    </w:p>
    <w:p w14:paraId="788954BB" w14:textId="77777777" w:rsidR="00CF2B7D" w:rsidRPr="00CF2B7D" w:rsidRDefault="00CF2B7D" w:rsidP="00CF2B7D"/>
    <w:p w14:paraId="50FE4A67" w14:textId="77777777" w:rsidR="00CF2B7D" w:rsidRDefault="00CF2B7D" w:rsidP="00CF2B7D"/>
    <w:p w14:paraId="3004C597" w14:textId="657340BA" w:rsidR="00CF2B7D" w:rsidRPr="00CF2B7D" w:rsidRDefault="005D056F" w:rsidP="00CF2B7D">
      <m:oMathPara>
        <m:oMath>
          <m:sSub>
            <m:sSubPr>
              <m:ctrlPr>
                <w:rPr>
                  <w:rFonts w:ascii="Cambria Math" w:hAnsi="Cambria Math"/>
                </w:rPr>
              </m:ctrlPr>
            </m:sSubPr>
            <m:e>
              <m:r>
                <m:rPr>
                  <m:nor/>
                </m:rPr>
                <w:rPr>
                  <w:rFonts w:ascii="Cambria Math" w:hAnsi="Cambria Math"/>
                </w:rPr>
                <m:t>V</m:t>
              </m:r>
            </m:e>
            <m:sub>
              <m:r>
                <m:rPr>
                  <m:nor/>
                </m:rPr>
                <w:rPr>
                  <w:rFonts w:ascii="Cambria Math" w:hAnsi="Cambria Math"/>
                </w:rPr>
                <m:t>OS</m:t>
              </m:r>
            </m:sub>
          </m:sSub>
          <m:r>
            <w:rPr>
              <w:rFonts w:ascii="Cambria Math" w:hAnsi="Cambria Math"/>
            </w:rPr>
            <m:t>=</m:t>
          </m:r>
          <m:f>
            <m:fPr>
              <m:ctrlPr>
                <w:rPr>
                  <w:rFonts w:ascii="Cambria Math" w:hAnsi="Cambria Math"/>
                </w:rPr>
              </m:ctrlPr>
            </m:fPr>
            <m:num>
              <m:sSub>
                <m:sSubPr>
                  <m:ctrlPr>
                    <w:rPr>
                      <w:rFonts w:ascii="Cambria Math" w:hAnsi="Cambria Math"/>
                    </w:rPr>
                  </m:ctrlPr>
                </m:sSubPr>
                <m:e>
                  <m:r>
                    <m:rPr>
                      <m:nor/>
                    </m:rPr>
                    <w:rPr>
                      <w:rFonts w:ascii="Cambria Math" w:hAnsi="Cambria Math"/>
                    </w:rPr>
                    <m:t>V</m:t>
                  </m:r>
                </m:e>
                <m:sub>
                  <m:r>
                    <m:rPr>
                      <m:nor/>
                    </m:rPr>
                    <w:rPr>
                      <w:rFonts w:ascii="Cambria Math" w:hAnsi="Cambria Math"/>
                    </w:rPr>
                    <m:t>OUT</m:t>
                  </m:r>
                </m:sub>
              </m:sSub>
            </m:num>
            <m:den>
              <m:sSub>
                <m:sSubPr>
                  <m:ctrlPr>
                    <w:rPr>
                      <w:rFonts w:ascii="Cambria Math" w:hAnsi="Cambria Math"/>
                    </w:rPr>
                  </m:ctrlPr>
                </m:sSubPr>
                <m:e>
                  <m:r>
                    <w:rPr>
                      <w:rFonts w:ascii="Cambria Math" w:hAnsi="Cambria Math"/>
                    </w:rPr>
                    <m:t>A</m:t>
                  </m:r>
                </m:e>
                <m:sub>
                  <m:r>
                    <m:rPr>
                      <m:nor/>
                    </m:rPr>
                    <w:rPr>
                      <w:rFonts w:ascii="Cambria Math" w:hAnsi="Cambria Math"/>
                    </w:rPr>
                    <m:t>v</m:t>
                  </m:r>
                </m:sub>
              </m:sSub>
            </m:den>
          </m:f>
          <m:r>
            <w:rPr>
              <w:rFonts w:ascii="Cambria Math" w:hAnsi="Cambria Math"/>
            </w:rPr>
            <m:t>=</m:t>
          </m:r>
          <m:f>
            <m:fPr>
              <m:ctrlPr>
                <w:rPr>
                  <w:rFonts w:ascii="Cambria Math" w:hAnsi="Cambria Math"/>
                </w:rPr>
              </m:ctrlPr>
            </m:fPr>
            <m:num>
              <m:r>
                <w:rPr>
                  <w:rFonts w:ascii="Cambria Math" w:hAnsi="Cambria Math"/>
                </w:rPr>
                <m:t>-80 </m:t>
              </m:r>
              <m:r>
                <m:rPr>
                  <m:nor/>
                </m:rPr>
                <w:rPr>
                  <w:rFonts w:ascii="Cambria Math" w:hAnsi="Cambria Math"/>
                </w:rPr>
                <m:t>mV</m:t>
              </m:r>
            </m:num>
            <m:den>
              <m:r>
                <w:rPr>
                  <w:rFonts w:ascii="Cambria Math" w:hAnsi="Cambria Math"/>
                </w:rPr>
                <m:t>100</m:t>
              </m:r>
            </m:den>
          </m:f>
          <m:r>
            <w:rPr>
              <w:rFonts w:ascii="Cambria Math" w:hAnsi="Cambria Math"/>
            </w:rPr>
            <m:t>=-0.8 </m:t>
          </m:r>
          <m:r>
            <m:rPr>
              <m:nor/>
            </m:rPr>
            <w:rPr>
              <w:rFonts w:ascii="Cambria Math" w:hAnsi="Cambria Math"/>
            </w:rPr>
            <m:t>mV</m:t>
          </m:r>
        </m:oMath>
      </m:oMathPara>
    </w:p>
    <w:p w14:paraId="6265EE11" w14:textId="77777777" w:rsidR="003D7481" w:rsidRDefault="003D7481" w:rsidP="003D7481"/>
    <w:p w14:paraId="6991323E" w14:textId="5249F502" w:rsidR="008B1874" w:rsidRDefault="00A00D92" w:rsidP="008B1874">
      <w:r>
        <w:t xml:space="preserve">This is well within the </w:t>
      </w:r>
      <w:r>
        <w:t>maximum</w:t>
      </w:r>
      <w:r>
        <w:t xml:space="preserve"> offset voltage of ±3 mV given in the datasheet </w:t>
      </w:r>
      <w:r>
        <w:t xml:space="preserve">but still way below the typical value </w:t>
      </w:r>
      <w:r>
        <w:t>(Texas Instruments, 2024).</w:t>
      </w:r>
    </w:p>
    <w:p w14:paraId="21DD6FA0" w14:textId="67ED2FDC" w:rsidR="008B1874" w:rsidRDefault="008B1874" w:rsidP="008B1874">
      <w:pPr>
        <w:pStyle w:val="Heading2"/>
      </w:pPr>
      <w:r>
        <w:t>Input-referred noise</w:t>
      </w:r>
    </w:p>
    <w:p w14:paraId="655CE1E1" w14:textId="77777777" w:rsidR="00A00D92" w:rsidRDefault="00A00D92" w:rsidP="00A00D92"/>
    <w:p w14:paraId="7ABB68DF" w14:textId="6B000AD5" w:rsidR="0072543D" w:rsidRDefault="0072543D" w:rsidP="00A00D92">
      <w:r>
        <w:t>The noise was measured with the input of the circuit in Figure 8 shorted directly to ground. No resistor was used, so that the source’s thermal noise would not add to the result and most of the noise at the output would come from the amplifier itself. The oscilloscope was AC-coupled, to remove the DC offset at the output, and set to 500 µs/div. The RMS value of the output noise was read with the scope’s measurement function, giving</w:t>
      </w:r>
      <w:r>
        <w:t>:</w:t>
      </w:r>
    </w:p>
    <w:p w14:paraId="2319FD66" w14:textId="77777777" w:rsidR="0072543D" w:rsidRDefault="0072543D" w:rsidP="00A00D92"/>
    <w:p w14:paraId="563B6FEB" w14:textId="3C68AE28" w:rsidR="0072543D" w:rsidRPr="0072543D" w:rsidRDefault="005D056F" w:rsidP="00A00D92">
      <m:oMathPara>
        <m:oMath>
          <m:sSub>
            <m:sSubPr>
              <m:ctrlPr>
                <w:rPr>
                  <w:rFonts w:ascii="Cambria Math" w:hAnsi="Cambria Math"/>
                </w:rPr>
              </m:ctrlPr>
            </m:sSubPr>
            <m:e>
              <m:r>
                <m:rPr>
                  <m:nor/>
                </m:rPr>
                <w:rPr>
                  <w:rFonts w:ascii="Cambria Math" w:hAnsi="Cambria Math"/>
                </w:rPr>
                <m:t>e</m:t>
              </m:r>
            </m:e>
            <m:sub>
              <m:r>
                <m:rPr>
                  <m:nor/>
                </m:rPr>
                <w:rPr>
                  <w:rFonts w:ascii="Cambria Math" w:hAnsi="Cambria Math"/>
                </w:rPr>
                <m:t>n</m:t>
              </m:r>
            </m:sub>
          </m:sSub>
          <m:r>
            <w:rPr>
              <w:rFonts w:ascii="Cambria Math" w:hAnsi="Cambria Math"/>
            </w:rPr>
            <m:t>=1.5 </m:t>
          </m:r>
          <m:sSub>
            <m:sSubPr>
              <m:ctrlPr>
                <w:rPr>
                  <w:rFonts w:ascii="Cambria Math" w:hAnsi="Cambria Math"/>
                </w:rPr>
              </m:ctrlPr>
            </m:sSubPr>
            <m:e>
              <m:r>
                <m:rPr>
                  <m:nor/>
                </m:rPr>
                <w:rPr>
                  <w:rFonts w:ascii="Cambria Math" w:hAnsi="Cambria Math"/>
                </w:rPr>
                <m:t>mV</m:t>
              </m:r>
            </m:e>
            <m:sub>
              <m:r>
                <m:rPr>
                  <m:nor/>
                </m:rPr>
                <w:rPr>
                  <w:rFonts w:ascii="Cambria Math" w:hAnsi="Cambria Math"/>
                </w:rPr>
                <m:t>rms</m:t>
              </m:r>
            </m:sub>
          </m:sSub>
        </m:oMath>
      </m:oMathPara>
    </w:p>
    <w:p w14:paraId="6DCFFAF0" w14:textId="77777777" w:rsidR="0072543D" w:rsidRDefault="0072543D" w:rsidP="00A00D92"/>
    <w:p w14:paraId="091102A7" w14:textId="3C4C5C29" w:rsidR="0072543D" w:rsidRDefault="0072543D" w:rsidP="0072543D">
      <w:pPr>
        <w:pStyle w:val="Heading2"/>
      </w:pPr>
      <w:r>
        <w:t>BONUS 1</w:t>
      </w:r>
      <w:r w:rsidR="0002230D">
        <w:t xml:space="preserve"> </w:t>
      </w:r>
      <w:r w:rsidR="005D056F">
        <w:t>–</w:t>
      </w:r>
      <w:r w:rsidR="0002230D">
        <w:t xml:space="preserve"> </w:t>
      </w:r>
      <w:r w:rsidR="005D056F">
        <w:t>Input bias current</w:t>
      </w:r>
    </w:p>
    <w:p w14:paraId="6C98E943" w14:textId="77777777" w:rsidR="005521B2" w:rsidRDefault="005521B2" w:rsidP="005521B2"/>
    <w:p w14:paraId="37B848A7" w14:textId="735D11A6" w:rsidR="005521B2" w:rsidRDefault="009922C0" w:rsidP="005521B2">
      <w:r>
        <w:t>The circuit in Figure 11 was used, and the voltage drop across the series resistor was measured with a bench multimeter. The input bias current was then calculated from this voltage and the value of the resistor:</w:t>
      </w:r>
    </w:p>
    <w:p w14:paraId="1C4230C8" w14:textId="77777777" w:rsidR="0002230D" w:rsidRDefault="0002230D" w:rsidP="005521B2"/>
    <w:p w14:paraId="185B58F6" w14:textId="61A00428" w:rsidR="0072543D" w:rsidRPr="001D60A3" w:rsidRDefault="005D056F" w:rsidP="0072543D">
      <m:oMathPara>
        <m:oMath>
          <m:sSub>
            <m:sSubPr>
              <m:ctrlPr>
                <w:rPr>
                  <w:rFonts w:ascii="Cambria Math" w:hAnsi="Cambria Math"/>
                </w:rPr>
              </m:ctrlPr>
            </m:sSubPr>
            <m:e>
              <m:r>
                <m:rPr>
                  <m:nor/>
                </m:rPr>
                <w:rPr>
                  <w:rFonts w:ascii="Cambria Math" w:hAnsi="Cambria Math"/>
                </w:rPr>
                <m:t>I</m:t>
              </m:r>
            </m:e>
            <m:sub>
              <m:r>
                <m:rPr>
                  <m:nor/>
                </m:rPr>
                <w:rPr>
                  <w:rFonts w:ascii="Cambria Math" w:hAnsi="Cambria Math"/>
                </w:rPr>
                <m:t>b</m:t>
              </m:r>
            </m:sub>
          </m:sSub>
          <m:r>
            <w:rPr>
              <w:rFonts w:ascii="Cambria Math" w:hAnsi="Cambria Math"/>
            </w:rPr>
            <m:t>=</m:t>
          </m:r>
          <m:sSub>
            <m:sSubPr>
              <m:ctrlPr>
                <w:rPr>
                  <w:rFonts w:ascii="Cambria Math" w:hAnsi="Cambria Math"/>
                </w:rPr>
              </m:ctrlPr>
            </m:sSubPr>
            <m:e>
              <m:r>
                <m:rPr>
                  <m:nor/>
                </m:rPr>
                <w:rPr>
                  <w:rFonts w:ascii="Cambria Math" w:hAnsi="Cambria Math"/>
                </w:rPr>
                <m:t>V</m:t>
              </m:r>
            </m:e>
            <m:sub>
              <m:r>
                <m:rPr>
                  <m:nor/>
                </m:rPr>
                <w:rPr>
                  <w:rFonts w:ascii="Cambria Math" w:hAnsi="Cambria Math"/>
                </w:rPr>
                <m:t>R</m:t>
              </m:r>
            </m:sub>
          </m:sSub>
          <m:d>
            <m:dPr>
              <m:ctrlPr>
                <w:rPr>
                  <w:rFonts w:ascii="Cambria Math" w:hAnsi="Cambria Math"/>
                </w:rPr>
              </m:ctrlPr>
            </m:dPr>
            <m:e>
              <m:f>
                <m:fPr>
                  <m:ctrlPr>
                    <w:rPr>
                      <w:rFonts w:ascii="Cambria Math" w:hAnsi="Cambria Math"/>
                    </w:rPr>
                  </m:ctrlPr>
                </m:fPr>
                <m:num>
                  <m:sSub>
                    <m:sSubPr>
                      <m:ctrlPr>
                        <w:rPr>
                          <w:rFonts w:ascii="Cambria Math" w:hAnsi="Cambria Math"/>
                        </w:rPr>
                      </m:ctrlPr>
                    </m:sSubPr>
                    <m:e>
                      <m:r>
                        <m:rPr>
                          <m:nor/>
                        </m:rPr>
                        <w:rPr>
                          <w:rFonts w:ascii="Cambria Math" w:hAnsi="Cambria Math"/>
                        </w:rPr>
                        <m:t>R</m:t>
                      </m:r>
                    </m:e>
                    <m:sub>
                      <m:r>
                        <m:rPr>
                          <m:nor/>
                        </m:rPr>
                        <w:rPr>
                          <w:rFonts w:ascii="Cambria Math" w:hAnsi="Cambria Math"/>
                        </w:rPr>
                        <m:t>s</m:t>
                      </m:r>
                    </m:sub>
                  </m:sSub>
                  <m:sSub>
                    <m:sSubPr>
                      <m:ctrlPr>
                        <w:rPr>
                          <w:rFonts w:ascii="Cambria Math" w:hAnsi="Cambria Math"/>
                        </w:rPr>
                      </m:ctrlPr>
                    </m:sSubPr>
                    <m:e>
                      <m:r>
                        <m:rPr>
                          <m:nor/>
                        </m:rPr>
                        <w:rPr>
                          <w:rFonts w:ascii="Cambria Math" w:hAnsi="Cambria Math"/>
                        </w:rPr>
                        <m:t>Z</m:t>
                      </m:r>
                    </m:e>
                    <m:sub>
                      <m:r>
                        <m:rPr>
                          <m:nor/>
                        </m:rPr>
                        <w:rPr>
                          <w:rFonts w:ascii="Cambria Math" w:hAnsi="Cambria Math"/>
                        </w:rPr>
                        <m:t>in</m:t>
                      </m:r>
                    </m:sub>
                  </m:sSub>
                </m:num>
                <m:den>
                  <m:sSub>
                    <m:sSubPr>
                      <m:ctrlPr>
                        <w:rPr>
                          <w:rFonts w:ascii="Cambria Math" w:hAnsi="Cambria Math"/>
                        </w:rPr>
                      </m:ctrlPr>
                    </m:sSubPr>
                    <m:e>
                      <m:r>
                        <m:rPr>
                          <m:nor/>
                        </m:rPr>
                        <w:rPr>
                          <w:rFonts w:ascii="Cambria Math" w:hAnsi="Cambria Math"/>
                        </w:rPr>
                        <m:t>R</m:t>
                      </m:r>
                    </m:e>
                    <m:sub>
                      <m:r>
                        <m:rPr>
                          <m:nor/>
                        </m:rPr>
                        <w:rPr>
                          <w:rFonts w:ascii="Cambria Math" w:hAnsi="Cambria Math"/>
                        </w:rPr>
                        <m:t>s</m:t>
                      </m:r>
                    </m:sub>
                  </m:sSub>
                  <m:r>
                    <w:rPr>
                      <w:rFonts w:ascii="Cambria Math" w:hAnsi="Cambria Math"/>
                    </w:rPr>
                    <m:t>+</m:t>
                  </m:r>
                  <m:sSub>
                    <m:sSubPr>
                      <m:ctrlPr>
                        <w:rPr>
                          <w:rFonts w:ascii="Cambria Math" w:hAnsi="Cambria Math"/>
                        </w:rPr>
                      </m:ctrlPr>
                    </m:sSubPr>
                    <m:e>
                      <m:r>
                        <m:rPr>
                          <m:nor/>
                        </m:rPr>
                        <w:rPr>
                          <w:rFonts w:ascii="Cambria Math" w:hAnsi="Cambria Math"/>
                        </w:rPr>
                        <m:t>Z</m:t>
                      </m:r>
                    </m:e>
                    <m:sub>
                      <m:r>
                        <m:rPr>
                          <m:nor/>
                        </m:rPr>
                        <w:rPr>
                          <w:rFonts w:ascii="Cambria Math" w:hAnsi="Cambria Math"/>
                        </w:rPr>
                        <m:t>in</m:t>
                      </m:r>
                    </m:sub>
                  </m:sSub>
                </m:den>
              </m:f>
            </m:e>
          </m:d>
          <m:r>
            <w:rPr>
              <w:rFonts w:ascii="Cambria Math" w:hAnsi="Cambria Math"/>
            </w:rPr>
            <m:t>=</m:t>
          </m:r>
          <m:f>
            <m:fPr>
              <m:ctrlPr>
                <w:rPr>
                  <w:rFonts w:ascii="Cambria Math" w:hAnsi="Cambria Math"/>
                </w:rPr>
              </m:ctrlPr>
            </m:fPr>
            <m:num>
              <m:r>
                <w:rPr>
                  <w:rFonts w:ascii="Cambria Math" w:hAnsi="Cambria Math"/>
                </w:rPr>
                <m:t>14.6 </m:t>
              </m:r>
              <m:r>
                <m:rPr>
                  <m:nor/>
                </m:rPr>
                <w:rPr>
                  <w:rFonts w:ascii="Cambria Math" w:hAnsi="Cambria Math"/>
                </w:rPr>
                <m:t>mV</m:t>
              </m:r>
            </m:num>
            <m:den>
              <m:r>
                <w:rPr>
                  <w:rFonts w:ascii="Cambria Math" w:hAnsi="Cambria Math"/>
                </w:rPr>
                <m:t>0.91 </m:t>
              </m:r>
              <m:r>
                <m:rPr>
                  <m:nor/>
                </m:rPr>
                <w:rPr>
                  <w:rFonts w:ascii="Cambria Math" w:hAnsi="Cambria Math"/>
                </w:rPr>
                <m:t>M</m:t>
              </m:r>
              <m:r>
                <m:rPr>
                  <m:sty m:val="p"/>
                </m:rPr>
                <w:rPr>
                  <w:rFonts w:ascii="Cambria Math" w:hAnsi="Cambria Math"/>
                </w:rPr>
                <m:t>Ω</m:t>
              </m:r>
            </m:den>
          </m:f>
          <m:r>
            <w:rPr>
              <w:rFonts w:ascii="Cambria Math" w:hAnsi="Cambria Math"/>
            </w:rPr>
            <m:t>≈16.044 </m:t>
          </m:r>
          <m:r>
            <m:rPr>
              <m:nor/>
            </m:rPr>
            <w:rPr>
              <w:rFonts w:ascii="Cambria Math" w:hAnsi="Cambria Math"/>
            </w:rPr>
            <m:t>nA</m:t>
          </m:r>
        </m:oMath>
      </m:oMathPara>
    </w:p>
    <w:p w14:paraId="5F35C8EB" w14:textId="77777777" w:rsidR="001D60A3" w:rsidRPr="0072543D" w:rsidRDefault="001D60A3" w:rsidP="0072543D"/>
    <w:p w14:paraId="13EBC844" w14:textId="1EDB38E4" w:rsidR="009922C0" w:rsidRDefault="009922C0" w:rsidP="009922C0">
      <w:r w:rsidRPr="009922C0">
        <w:t>The measured input bias current of 1</w:t>
      </w:r>
      <w:r w:rsidR="0002230D">
        <w:t>6.044</w:t>
      </w:r>
      <w:r w:rsidRPr="009922C0">
        <w:t xml:space="preserve"> nA is somewhat higher than the typical value of 10 nA given in the datasheet (Texas Instruments, 2024), but it is well within the specified maximum.</w:t>
      </w:r>
    </w:p>
    <w:p w14:paraId="4940A426" w14:textId="74C74A84" w:rsidR="009922C0" w:rsidRDefault="009922C0" w:rsidP="009922C0">
      <w:pPr>
        <w:pStyle w:val="Heading2"/>
      </w:pPr>
      <w:r>
        <w:t>BONUS 2</w:t>
      </w:r>
      <w:r w:rsidR="005D056F">
        <w:t xml:space="preserve"> </w:t>
      </w:r>
      <w:r w:rsidR="005D056F">
        <w:t>–</w:t>
      </w:r>
      <w:r w:rsidR="005D056F">
        <w:t>Thermal noise</w:t>
      </w:r>
      <w:r w:rsidR="00601CE7">
        <w:t xml:space="preserve"> (</w:t>
      </w:r>
      <w:r w:rsidR="00601CE7">
        <w:t>Johnson-Nyquist noise</w:t>
      </w:r>
      <w:r w:rsidR="00601CE7">
        <w:t>)</w:t>
      </w:r>
    </w:p>
    <w:p w14:paraId="1C0EB649" w14:textId="77777777" w:rsidR="00D0091C" w:rsidRDefault="00D0091C" w:rsidP="00D0091C"/>
    <w:p w14:paraId="244D7525" w14:textId="544DA011" w:rsidR="00D0091C" w:rsidRDefault="00D0091C" w:rsidP="00D0091C">
      <w:r>
        <w:t xml:space="preserve">Noise-voltage </w:t>
      </w:r>
      <w:r w:rsidR="00AC1F01">
        <w:t>in V</w:t>
      </w:r>
      <w:r w:rsidR="00AC1F01" w:rsidRPr="00AC1F01">
        <w:rPr>
          <w:vertAlign w:val="superscript"/>
        </w:rPr>
        <w:t>2</w:t>
      </w:r>
      <w:r w:rsidR="00AC1F01">
        <w:t xml:space="preserve">(rms) </w:t>
      </w:r>
      <w:r>
        <w:t>that arises because of the Johnson noise in a non-inverting amplifier with differential input is given by:</w:t>
      </w:r>
    </w:p>
    <w:p w14:paraId="43798EEC" w14:textId="77777777" w:rsidR="00D0091C" w:rsidRDefault="00D0091C" w:rsidP="00D0091C"/>
    <w:p w14:paraId="5AB61A84" w14:textId="7AEE28A0" w:rsidR="00D0091C" w:rsidRPr="00AC1F01" w:rsidRDefault="004D27FC" w:rsidP="00D0091C">
      <m:oMathPara>
        <m:oMath>
          <m:sSubSup>
            <m:sSubSupPr>
              <m:ctrlPr>
                <w:rPr>
                  <w:rFonts w:ascii="Cambria Math" w:hAnsi="Cambria Math"/>
                </w:rPr>
              </m:ctrlPr>
            </m:sSubSupPr>
            <m:e>
              <m:r>
                <m:rPr>
                  <m:nor/>
                </m:rPr>
                <w:rPr>
                  <w:rFonts w:ascii="Cambria Math" w:hAnsi="Cambria Math"/>
                </w:rPr>
                <m:t>e</m:t>
              </m:r>
            </m:e>
            <m:sub>
              <m:r>
                <m:rPr>
                  <m:nor/>
                </m:rPr>
                <w:rPr>
                  <w:rFonts w:ascii="Cambria Math" w:hAnsi="Cambria Math"/>
                </w:rPr>
                <m:t>r</m:t>
              </m:r>
            </m:sub>
            <m:sup>
              <m:r>
                <w:rPr>
                  <w:rFonts w:ascii="Cambria Math" w:hAnsi="Cambria Math"/>
                </w:rPr>
                <m:t>2</m:t>
              </m:r>
            </m:sup>
          </m:sSubSup>
          <m:r>
            <w:rPr>
              <w:rFonts w:ascii="Cambria Math" w:hAnsi="Cambria Math"/>
            </w:rPr>
            <m:t>=4</m:t>
          </m:r>
          <m:sSub>
            <m:sSubPr>
              <m:ctrlPr>
                <w:rPr>
                  <w:rFonts w:ascii="Cambria Math" w:hAnsi="Cambria Math"/>
                </w:rPr>
              </m:ctrlPr>
            </m:sSubPr>
            <m:e>
              <m:r>
                <m:rPr>
                  <m:nor/>
                </m:rPr>
                <w:rPr>
                  <w:rFonts w:ascii="Cambria Math" w:hAnsi="Cambria Math"/>
                </w:rPr>
                <m:t>kTR</m:t>
              </m:r>
            </m:e>
            <m:sub>
              <m:r>
                <w:rPr>
                  <w:rFonts w:ascii="Cambria Math" w:hAnsi="Cambria Math"/>
                </w:rPr>
                <m:t>∥</m:t>
              </m:r>
            </m:sub>
          </m:sSub>
        </m:oMath>
      </m:oMathPara>
    </w:p>
    <w:p w14:paraId="26F67CE4" w14:textId="77777777" w:rsidR="00AC1F01" w:rsidRDefault="00AC1F01" w:rsidP="00D0091C"/>
    <w:p w14:paraId="24033B43" w14:textId="749E6210" w:rsidR="00AC1F01" w:rsidRDefault="00AC1F01" w:rsidP="00D0091C">
      <w:r>
        <w:t>Where k is the b</w:t>
      </w:r>
      <w:r>
        <w:t>oltzmann</w:t>
      </w:r>
      <w:r w:rsidR="0074251E">
        <w:t>’s</w:t>
      </w:r>
      <w:r>
        <w:t xml:space="preserve"> constant</w:t>
      </w:r>
      <w:r>
        <w:t xml:space="preserve">, T is temperature and </w:t>
      </w:r>
      <m:oMath>
        <m:sSub>
          <m:sSubPr>
            <m:ctrlPr>
              <w:rPr>
                <w:rFonts w:ascii="Cambria Math" w:hAnsi="Cambria Math"/>
              </w:rPr>
            </m:ctrlPr>
          </m:sSubPr>
          <m:e>
            <m:r>
              <m:rPr>
                <m:nor/>
              </m:rPr>
              <w:rPr>
                <w:rFonts w:ascii="Cambria Math" w:hAnsi="Cambria Math"/>
              </w:rPr>
              <m:t>R</m:t>
            </m:r>
          </m:e>
          <m:sub>
            <m:r>
              <w:rPr>
                <w:rFonts w:ascii="Cambria Math" w:hAnsi="Cambria Math"/>
              </w:rPr>
              <m:t>∥</m:t>
            </m:r>
          </m:sub>
        </m:sSub>
      </m:oMath>
      <w:r w:rsidR="003F5D71">
        <w:t xml:space="preserve"> is the effective noise source of the non-inverting amplifier</w:t>
      </w:r>
      <w:r w:rsidR="004D27FC">
        <w:t xml:space="preserve"> given by:</w:t>
      </w:r>
    </w:p>
    <w:p w14:paraId="54451938" w14:textId="4AE174A3" w:rsidR="004D27FC" w:rsidRDefault="004D27FC" w:rsidP="00D0091C"/>
    <w:p w14:paraId="2A98E002" w14:textId="4227392E" w:rsidR="003F5D71" w:rsidRPr="008936C8" w:rsidRDefault="004D27FC" w:rsidP="00D0091C">
      <m:oMathPara>
        <m:oMath>
          <m:sSub>
            <m:sSubPr>
              <m:ctrlPr>
                <w:rPr>
                  <w:rFonts w:ascii="Cambria Math" w:hAnsi="Cambria Math"/>
                </w:rPr>
              </m:ctrlPr>
            </m:sSubPr>
            <m:e>
              <m:r>
                <m:rPr>
                  <m:nor/>
                </m:rPr>
                <w:rPr>
                  <w:rFonts w:ascii="Cambria Math" w:hAnsi="Cambria Math"/>
                </w:rPr>
                <m:t>R</m:t>
              </m:r>
            </m:e>
            <m:sub>
              <m:r>
                <w:rPr>
                  <w:rFonts w:ascii="Cambria Math" w:hAnsi="Cambria Math"/>
                </w:rPr>
                <m:t>∥</m:t>
              </m:r>
            </m:sub>
          </m:sSub>
          <m:r>
            <w:rPr>
              <w:rFonts w:ascii="Cambria Math" w:hAnsi="Cambria Math"/>
            </w:rPr>
            <m:t>=</m:t>
          </m:r>
          <m:f>
            <m:fPr>
              <m:ctrlPr>
                <w:rPr>
                  <w:rFonts w:ascii="Cambria Math" w:hAnsi="Cambria Math"/>
                </w:rPr>
              </m:ctrlPr>
            </m:fPr>
            <m:num>
              <m:sSub>
                <m:sSubPr>
                  <m:ctrlPr>
                    <w:rPr>
                      <w:rFonts w:ascii="Cambria Math" w:hAnsi="Cambria Math"/>
                    </w:rPr>
                  </m:ctrlPr>
                </m:sSubPr>
                <m:e>
                  <m:r>
                    <m:rPr>
                      <m:nor/>
                    </m:rPr>
                    <w:rPr>
                      <w:rFonts w:ascii="Cambria Math" w:hAnsi="Cambria Math"/>
                    </w:rPr>
                    <m:t>R</m:t>
                  </m:r>
                </m:e>
                <m:sub>
                  <m:r>
                    <m:rPr>
                      <m:nor/>
                    </m:rPr>
                    <w:rPr>
                      <w:rFonts w:ascii="Cambria Math" w:hAnsi="Cambria Math"/>
                    </w:rPr>
                    <m:t>1</m:t>
                  </m:r>
                </m:sub>
              </m:sSub>
              <m:sSub>
                <m:sSubPr>
                  <m:ctrlPr>
                    <w:rPr>
                      <w:rFonts w:ascii="Cambria Math" w:hAnsi="Cambria Math"/>
                    </w:rPr>
                  </m:ctrlPr>
                </m:sSubPr>
                <m:e>
                  <m:r>
                    <m:rPr>
                      <m:nor/>
                    </m:rPr>
                    <w:rPr>
                      <w:rFonts w:ascii="Cambria Math" w:hAnsi="Cambria Math"/>
                    </w:rPr>
                    <m:t>R</m:t>
                  </m:r>
                </m:e>
                <m:sub>
                  <m:r>
                    <m:rPr>
                      <m:nor/>
                    </m:rPr>
                    <w:rPr>
                      <w:rFonts w:ascii="Cambria Math" w:hAnsi="Cambria Math"/>
                    </w:rPr>
                    <m:t>f</m:t>
                  </m:r>
                </m:sub>
              </m:sSub>
            </m:num>
            <m:den>
              <m:sSub>
                <m:sSubPr>
                  <m:ctrlPr>
                    <w:rPr>
                      <w:rFonts w:ascii="Cambria Math" w:hAnsi="Cambria Math"/>
                    </w:rPr>
                  </m:ctrlPr>
                </m:sSubPr>
                <m:e>
                  <m:r>
                    <m:rPr>
                      <m:nor/>
                    </m:rPr>
                    <w:rPr>
                      <w:rFonts w:ascii="Cambria Math" w:hAnsi="Cambria Math"/>
                    </w:rPr>
                    <m:t>R</m:t>
                  </m:r>
                </m:e>
                <m:sub>
                  <m:r>
                    <m:rPr>
                      <m:nor/>
                    </m:rPr>
                    <w:rPr>
                      <w:rFonts w:ascii="Cambria Math" w:hAnsi="Cambria Math"/>
                    </w:rPr>
                    <m:t>1</m:t>
                  </m:r>
                </m:sub>
              </m:sSub>
              <m:r>
                <w:rPr>
                  <w:rFonts w:ascii="Cambria Math" w:hAnsi="Cambria Math"/>
                </w:rPr>
                <m:t>+</m:t>
              </m:r>
              <m:sSub>
                <m:sSubPr>
                  <m:ctrlPr>
                    <w:rPr>
                      <w:rFonts w:ascii="Cambria Math" w:hAnsi="Cambria Math"/>
                    </w:rPr>
                  </m:ctrlPr>
                </m:sSubPr>
                <m:e>
                  <m:r>
                    <m:rPr>
                      <m:nor/>
                    </m:rPr>
                    <w:rPr>
                      <w:rFonts w:ascii="Cambria Math" w:hAnsi="Cambria Math"/>
                    </w:rPr>
                    <m:t>R</m:t>
                  </m:r>
                </m:e>
                <m:sub>
                  <m:r>
                    <m:rPr>
                      <m:nor/>
                    </m:rPr>
                    <w:rPr>
                      <w:rFonts w:ascii="Cambria Math" w:hAnsi="Cambria Math"/>
                    </w:rPr>
                    <m:t>f</m:t>
                  </m:r>
                </m:sub>
              </m:sSub>
            </m:den>
          </m:f>
        </m:oMath>
      </m:oMathPara>
    </w:p>
    <w:p w14:paraId="4D30A822" w14:textId="77777777" w:rsidR="008936C8" w:rsidRPr="008936C8" w:rsidRDefault="008936C8" w:rsidP="00D0091C"/>
    <w:p w14:paraId="1B2006B6" w14:textId="2AC82179" w:rsidR="008936C8" w:rsidRPr="008936C8" w:rsidRDefault="008936C8" w:rsidP="00D0091C">
      <w:r>
        <w:t>Where R</w:t>
      </w:r>
      <w:r w:rsidRPr="008936C8">
        <w:rPr>
          <w:vertAlign w:val="subscript"/>
        </w:rPr>
        <w:t>1</w:t>
      </w:r>
      <w:r>
        <w:t xml:space="preserve"> and R</w:t>
      </w:r>
      <w:r w:rsidRPr="008936C8">
        <w:rPr>
          <w:vertAlign w:val="subscript"/>
        </w:rPr>
        <w:t>f</w:t>
      </w:r>
      <w:r>
        <w:rPr>
          <w:vertAlign w:val="subscript"/>
        </w:rPr>
        <w:t xml:space="preserve"> </w:t>
      </w:r>
      <w:r>
        <w:t xml:space="preserve"> coupling and feedback resistors used in the filter circuit as seen in Figure </w:t>
      </w:r>
      <w:r w:rsidR="0021051F">
        <w:t>8</w:t>
      </w:r>
      <w:r>
        <w:t>.</w:t>
      </w:r>
    </w:p>
    <w:p w14:paraId="46FD89BE" w14:textId="77777777" w:rsidR="004D27FC" w:rsidRPr="00D0091C" w:rsidRDefault="004D27FC" w:rsidP="00D0091C"/>
    <w:p w14:paraId="196612EC" w14:textId="30882BD9" w:rsidR="003F5D71" w:rsidRDefault="003F5D71" w:rsidP="00D21198">
      <w:r>
        <w:t xml:space="preserve">The noise-voltage </w:t>
      </w:r>
      <w:r w:rsidR="00C60988">
        <w:t xml:space="preserve">output from filtering a white-noise input of noise density </w:t>
      </w:r>
      <m:oMath>
        <m:sSubSup>
          <m:sSubSupPr>
            <m:ctrlPr>
              <w:rPr>
                <w:rFonts w:ascii="Cambria Math" w:hAnsi="Cambria Math"/>
              </w:rPr>
            </m:ctrlPr>
          </m:sSubSupPr>
          <m:e>
            <m:r>
              <m:rPr>
                <m:nor/>
              </m:rPr>
              <w:rPr>
                <w:rFonts w:ascii="Cambria Math" w:hAnsi="Cambria Math"/>
              </w:rPr>
              <m:t>e</m:t>
            </m:r>
          </m:e>
          <m:sub>
            <m:r>
              <m:rPr>
                <m:nor/>
              </m:rPr>
              <w:rPr>
                <w:rFonts w:ascii="Cambria Math" w:hAnsi="Cambria Math"/>
              </w:rPr>
              <m:t>r</m:t>
            </m:r>
          </m:sub>
          <m:sup>
            <m:r>
              <w:rPr>
                <w:rFonts w:ascii="Cambria Math" w:hAnsi="Cambria Math"/>
              </w:rPr>
              <m:t>2</m:t>
            </m:r>
          </m:sup>
        </m:sSubSup>
      </m:oMath>
      <w:r w:rsidR="00C60988">
        <w:t>:</w:t>
      </w:r>
    </w:p>
    <w:p w14:paraId="02D796AF" w14:textId="77777777" w:rsidR="0021051F" w:rsidRDefault="0021051F" w:rsidP="00D21198"/>
    <w:p w14:paraId="12548268" w14:textId="0353F7D0" w:rsidR="00C60988" w:rsidRPr="00C60988" w:rsidRDefault="00C60988" w:rsidP="00D21198">
      <m:oMathPara>
        <m:oMath>
          <m:sSup>
            <m:sSupPr>
              <m:ctrlPr>
                <w:rPr>
                  <w:rFonts w:ascii="Cambria Math" w:hAnsi="Cambria Math"/>
                </w:rPr>
              </m:ctrlPr>
            </m:sSupPr>
            <m:e>
              <m:sSub>
                <m:sSubPr>
                  <m:ctrlPr>
                    <w:rPr>
                      <w:rFonts w:ascii="Cambria Math" w:hAnsi="Cambria Math"/>
                    </w:rPr>
                  </m:ctrlPr>
                </m:sSubPr>
                <m:e>
                  <m:r>
                    <m:rPr>
                      <m:nor/>
                    </m:rPr>
                    <w:rPr>
                      <w:rFonts w:ascii="Cambria Math" w:hAnsi="Cambria Math"/>
                    </w:rPr>
                    <m:t>v</m:t>
                  </m:r>
                </m:e>
                <m:sub>
                  <m:r>
                    <m:rPr>
                      <m:nor/>
                    </m:rPr>
                    <w:rPr>
                      <w:rFonts w:ascii="Cambria Math" w:hAnsi="Cambria Math"/>
                    </w:rPr>
                    <m:t>n</m:t>
                  </m:r>
                </m:sub>
              </m:sSub>
            </m:e>
            <m:sup>
              <m:r>
                <w:rPr>
                  <w:rFonts w:ascii="Cambria Math" w:hAnsi="Cambria Math"/>
                </w:rPr>
                <m:t>2</m:t>
              </m:r>
            </m:sup>
          </m:sSup>
          <m:r>
            <w:rPr>
              <w:rFonts w:ascii="Cambria Math" w:hAnsi="Cambria Math"/>
            </w:rPr>
            <m:t>=</m:t>
          </m:r>
          <m:r>
            <m:rPr>
              <m:nor/>
            </m:rPr>
            <w:rPr>
              <w:rFonts w:ascii="Cambria Math" w:hAnsi="Cambria Math"/>
            </w:rPr>
            <m:t>B</m:t>
          </m:r>
          <m:sSup>
            <m:sSupPr>
              <m:ctrlPr>
                <w:rPr>
                  <w:rFonts w:ascii="Cambria Math" w:hAnsi="Cambria Math"/>
                </w:rPr>
              </m:ctrlPr>
            </m:sSupPr>
            <m:e>
              <m:sSub>
                <m:sSubPr>
                  <m:ctrlPr>
                    <w:rPr>
                      <w:rFonts w:ascii="Cambria Math" w:hAnsi="Cambria Math"/>
                    </w:rPr>
                  </m:ctrlPr>
                </m:sSubPr>
                <m:e>
                  <m:r>
                    <m:rPr>
                      <m:nor/>
                    </m:rPr>
                    <w:rPr>
                      <w:rFonts w:ascii="Cambria Math" w:hAnsi="Cambria Math"/>
                    </w:rPr>
                    <m:t>e</m:t>
                  </m:r>
                </m:e>
                <m:sub>
                  <m:r>
                    <m:rPr>
                      <m:nor/>
                    </m:rPr>
                    <w:rPr>
                      <w:rFonts w:ascii="Cambria Math" w:hAnsi="Cambria Math"/>
                    </w:rPr>
                    <m:t>r</m:t>
                  </m:r>
                </m:sub>
              </m:sSub>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sSub>
            <m:sSubPr>
              <m:ctrlPr>
                <w:rPr>
                  <w:rFonts w:ascii="Cambria Math" w:hAnsi="Cambria Math"/>
                </w:rPr>
              </m:ctrlPr>
            </m:sSubPr>
            <m:e>
              <m:r>
                <m:rPr>
                  <m:nor/>
                </m:rPr>
                <w:rPr>
                  <w:rFonts w:ascii="Cambria Math" w:hAnsi="Cambria Math"/>
                </w:rPr>
                <m:t>f</m:t>
              </m:r>
            </m:e>
            <m:sub>
              <m:r>
                <m:rPr>
                  <m:nor/>
                </m:rPr>
                <w:rPr>
                  <w:rFonts w:ascii="Cambria Math" w:hAnsi="Cambria Math"/>
                </w:rPr>
                <m:t>3dB</m:t>
              </m:r>
            </m:sub>
          </m:sSub>
          <m:sSup>
            <m:sSupPr>
              <m:ctrlPr>
                <w:rPr>
                  <w:rFonts w:ascii="Cambria Math" w:hAnsi="Cambria Math"/>
                </w:rPr>
              </m:ctrlPr>
            </m:sSupPr>
            <m:e>
              <m:sSub>
                <m:sSubPr>
                  <m:ctrlPr>
                    <w:rPr>
                      <w:rFonts w:ascii="Cambria Math" w:hAnsi="Cambria Math"/>
                    </w:rPr>
                  </m:ctrlPr>
                </m:sSubPr>
                <m:e>
                  <m:r>
                    <m:rPr>
                      <m:nor/>
                    </m:rPr>
                    <w:rPr>
                      <w:rFonts w:ascii="Cambria Math" w:hAnsi="Cambria Math"/>
                    </w:rPr>
                    <m:t>e</m:t>
                  </m:r>
                </m:e>
                <m:sub>
                  <m:r>
                    <m:rPr>
                      <m:nor/>
                    </m:rPr>
                    <w:rPr>
                      <w:rFonts w:ascii="Cambria Math" w:hAnsi="Cambria Math"/>
                    </w:rPr>
                    <m:t>r</m:t>
                  </m:r>
                </m:sub>
              </m:sSub>
            </m:e>
            <m:sup>
              <m:r>
                <w:rPr>
                  <w:rFonts w:ascii="Cambria Math" w:hAnsi="Cambria Math"/>
                </w:rPr>
                <m:t>2</m:t>
              </m:r>
            </m:sup>
          </m:sSup>
        </m:oMath>
      </m:oMathPara>
    </w:p>
    <w:p w14:paraId="0C0168DA" w14:textId="77777777" w:rsidR="00C60988" w:rsidRPr="00C60988" w:rsidRDefault="00C60988" w:rsidP="00D21198"/>
    <w:p w14:paraId="60D05E43" w14:textId="71C7910F" w:rsidR="00C60988" w:rsidRDefault="00C60988" w:rsidP="00D21198">
      <w:r>
        <w:t>Where B is the bandwidth.</w:t>
      </w:r>
    </w:p>
    <w:p w14:paraId="104C4D6A" w14:textId="77777777" w:rsidR="0021051F" w:rsidRDefault="0021051F" w:rsidP="00D21198"/>
    <w:p w14:paraId="0282DA4F" w14:textId="2FA1C0D1" w:rsidR="00A35C90" w:rsidRPr="009922C0" w:rsidRDefault="009A0D3D" w:rsidP="001D3EB6">
      <m:oMathPara>
        <m:oMath>
          <m:sSup>
            <m:sSupPr>
              <m:ctrlPr>
                <w:rPr>
                  <w:rFonts w:ascii="Cambria Math" w:hAnsi="Cambria Math"/>
                </w:rPr>
              </m:ctrlPr>
            </m:sSupPr>
            <m:e>
              <m:sSub>
                <m:sSubPr>
                  <m:ctrlPr>
                    <w:rPr>
                      <w:rFonts w:ascii="Cambria Math" w:hAnsi="Cambria Math"/>
                    </w:rPr>
                  </m:ctrlPr>
                </m:sSubPr>
                <m:e>
                  <m:r>
                    <m:rPr>
                      <m:nor/>
                    </m:rPr>
                    <w:rPr>
                      <w:rFonts w:ascii="Cambria Math" w:hAnsi="Cambria Math"/>
                    </w:rPr>
                    <m:t>v</m:t>
                  </m:r>
                </m:e>
                <m:sub>
                  <m:r>
                    <m:rPr>
                      <m:nor/>
                    </m:rPr>
                    <w:rPr>
                      <w:rFonts w:ascii="Cambria Math" w:hAnsi="Cambria Math"/>
                    </w:rPr>
                    <m:t>n</m:t>
                  </m:r>
                </m:sub>
              </m:sSub>
            </m:e>
            <m:sup>
              <m:r>
                <w:rPr>
                  <w:rFonts w:ascii="Cambria Math" w:hAnsi="Cambria Math"/>
                </w:rPr>
                <m:t>2</m:t>
              </m:r>
            </m:sup>
          </m:sSup>
          <m:r>
            <w:rPr>
              <w:rFonts w:ascii="Cambria Math" w:hAnsi="Cambria Math"/>
            </w:rPr>
            <m:t>≈2.55 </m:t>
          </m:r>
          <m:r>
            <m:rPr>
              <m:nor/>
            </m:rPr>
            <w:rPr>
              <w:rFonts w:ascii="Cambria Math" w:hAnsi="Cambria Math"/>
            </w:rPr>
            <m:t>f</m:t>
          </m:r>
          <m:sSup>
            <m:sSupPr>
              <m:ctrlPr>
                <w:rPr>
                  <w:rFonts w:ascii="Cambria Math" w:hAnsi="Cambria Math"/>
                </w:rPr>
              </m:ctrlPr>
            </m:sSupPr>
            <m:e>
              <m:r>
                <m:rPr>
                  <m:nor/>
                </m:rPr>
                <w:rPr>
                  <w:rFonts w:ascii="Cambria Math" w:hAnsi="Cambria Math"/>
                </w:rPr>
                <m:t>V</m:t>
              </m:r>
            </m:e>
            <m:sup>
              <m:r>
                <w:rPr>
                  <w:rFonts w:ascii="Cambria Math" w:hAnsi="Cambria Math"/>
                </w:rPr>
                <m:t>2</m:t>
              </m:r>
            </m:sup>
          </m:sSup>
          <m:r>
            <m:rPr>
              <m:nor/>
            </m:rPr>
            <w:rPr>
              <w:rFonts w:ascii="Cambria Math" w:hAnsi="Cambria Math"/>
            </w:rPr>
            <m:t>(rms)</m:t>
          </m:r>
        </m:oMath>
      </m:oMathPara>
    </w:p>
    <w:p w14:paraId="6B37864A" w14:textId="30D0D6C4" w:rsidR="009B7C42" w:rsidRPr="00946425" w:rsidRDefault="006B5C0D" w:rsidP="005D1E26">
      <w:pPr>
        <w:pStyle w:val="Heading1"/>
      </w:pPr>
      <w:r>
        <w:rPr>
          <w:noProof/>
        </w:rPr>
        <mc:AlternateContent>
          <mc:Choice Requires="wps">
            <w:drawing>
              <wp:anchor distT="0" distB="0" distL="114300" distR="114300" simplePos="0" relativeHeight="251658240" behindDoc="0" locked="0" layoutInCell="1" allowOverlap="1" wp14:anchorId="59B5F10B" wp14:editId="408E18AB">
                <wp:simplePos x="0" y="0"/>
                <wp:positionH relativeFrom="column">
                  <wp:posOffset>22225</wp:posOffset>
                </wp:positionH>
                <wp:positionV relativeFrom="page">
                  <wp:posOffset>4965700</wp:posOffset>
                </wp:positionV>
                <wp:extent cx="6142990" cy="609600"/>
                <wp:effectExtent l="0" t="0" r="3810" b="0"/>
                <wp:wrapTopAndBottom/>
                <wp:docPr id="1" name="Text Box 1"/>
                <wp:cNvGraphicFramePr/>
                <a:graphic xmlns:a="http://schemas.openxmlformats.org/drawingml/2006/main">
                  <a:graphicData uri="http://schemas.microsoft.com/office/word/2010/wordprocessingShape">
                    <wps:wsp>
                      <wps:cNvSpPr txBox="1"/>
                      <wps:spPr>
                        <a:xfrm>
                          <a:off x="0" y="0"/>
                          <a:ext cx="6142990" cy="609600"/>
                        </a:xfrm>
                        <a:prstGeom prst="rect">
                          <a:avLst/>
                        </a:prstGeom>
                        <a:solidFill>
                          <a:prstClr val="white"/>
                        </a:solidFill>
                        <a:ln>
                          <a:noFill/>
                        </a:ln>
                      </wps:spPr>
                      <wps:txbx>
                        <w:txbxContent>
                          <w:p w14:paraId="30B3321F" w14:textId="15B27720" w:rsidR="00F849BF" w:rsidRPr="00283E24" w:rsidRDefault="00F849BF" w:rsidP="00310352">
                            <w:pPr>
                              <w:pStyle w:val="Kuvateksti"/>
                              <w:rPr>
                                <w:lang w:val="en-US"/>
                              </w:rPr>
                            </w:pPr>
                            <w:r w:rsidRPr="003C5E21">
                              <w:rPr>
                                <w:lang w:val="en-US"/>
                              </w:rPr>
                              <w:t xml:space="preserve">Figure 3. </w:t>
                            </w:r>
                            <w:r w:rsidRPr="00283E24">
                              <w:rPr>
                                <w:lang w:val="en-US"/>
                              </w:rPr>
                              <w:t>An example of presentation o</w:t>
                            </w:r>
                            <w:r>
                              <w:rPr>
                                <w:lang w:val="en-US"/>
                              </w:rPr>
                              <w:t xml:space="preserve">f experiment results using a figure </w:t>
                            </w:r>
                            <w:r w:rsidRPr="00283E24">
                              <w:rPr>
                                <w:lang w:val="en-US"/>
                              </w:rPr>
                              <w:t>(Patnaik et al. 2019).</w:t>
                            </w:r>
                            <w:r>
                              <w:rPr>
                                <w:lang w:val="en-US"/>
                              </w:rPr>
                              <w:t xml:space="preserve"> The figure shows a comparison between two different battery charging methods. Note, that in addition to curves there are also other illustrative markings, which help the reader to see the most crucial information. Also notice how the caption supports the figure.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9B5F10B" id="_x0000_t202" coordsize="21600,21600" o:spt="202" path="m,l,21600r21600,l21600,xe">
                <v:stroke joinstyle="miter"/>
                <v:path gradientshapeok="t" o:connecttype="rect"/>
              </v:shapetype>
              <v:shape id="Text Box 1" o:spid="_x0000_s1026" type="#_x0000_t202" style="position:absolute;left:0;text-align:left;margin-left:1.75pt;margin-top:391pt;width:483.7pt;height:48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" stroked="f">
                <v:textbox style="mso-fit-shape-to-text:t" inset="0,0,0,0">
                  <w:txbxContent>
                    <w:p w14:paraId="30B3321F" w14:textId="15B27720" w:rsidR="00F849BF" w:rsidRPr="00283E24" w:rsidRDefault="00F849BF" w:rsidP="00310352">
                      <w:pPr>
                        <w:pStyle w:val="Kuvateksti"/>
                        <w:rPr>
                          <w:lang w:val="en-US"/>
                        </w:rPr>
                      </w:pPr>
                      <w:r w:rsidRPr="003C5E21">
                        <w:rPr>
                          <w:lang w:val="en-US"/>
                        </w:rPr>
                        <w:t xml:space="preserve">Figure 3. </w:t>
                      </w:r>
                      <w:r w:rsidRPr="00283E24">
                        <w:rPr>
                          <w:lang w:val="en-US"/>
                        </w:rPr>
                        <w:t>An example of presentation o</w:t>
                      </w:r>
                      <w:r>
                        <w:rPr>
                          <w:lang w:val="en-US"/>
                        </w:rPr>
                        <w:t xml:space="preserve">f experiment results using a figure </w:t>
                      </w:r>
                      <w:r w:rsidRPr="00283E24">
                        <w:rPr>
                          <w:lang w:val="en-US"/>
                        </w:rPr>
                        <w:t>(Patnaik et al. 2019).</w:t>
                      </w:r>
                      <w:r>
                        <w:rPr>
                          <w:lang w:val="en-US"/>
                        </w:rPr>
                        <w:t xml:space="preserve"> The figure shows a comparison between two different battery charging methods. Note, that in addition to curves there are also other illustrative markings, which help the reader to see the most crucial information. Also notice how the caption supports the figure.</w:t>
                      </w:r>
                    </w:p>
                  </w:txbxContent>
                </v:textbox>
                <w10:wrap type="topAndBottom" anchory="page"/>
              </v:shape>
            </w:pict>
          </mc:Fallback>
        </mc:AlternateContent>
      </w:r>
      <w:bookmarkStart w:id="1" w:name="_Toc504466322"/>
      <w:r w:rsidR="00A4271C">
        <w:t>Conclusion</w:t>
      </w:r>
      <w:bookmarkEnd w:id="1"/>
    </w:p>
    <w:p w14:paraId="2D33F146" w14:textId="42EB9E70" w:rsidR="00FF2C39" w:rsidRDefault="00FF2C39" w:rsidP="002B5D8E">
      <w:pPr>
        <w:rPr>
          <w:bCs/>
          <w:lang w:val="en-US"/>
        </w:rPr>
      </w:pPr>
      <w:r>
        <w:rPr>
          <w:b/>
          <w:lang w:val="en-US"/>
        </w:rPr>
        <w:t>S</w:t>
      </w:r>
      <w:r w:rsidRPr="00FF2C39">
        <w:rPr>
          <w:b/>
          <w:lang w:val="en-US"/>
        </w:rPr>
        <w:t>hort measurement or t</w:t>
      </w:r>
      <w:r>
        <w:rPr>
          <w:b/>
          <w:lang w:val="en-US"/>
        </w:rPr>
        <w:t xml:space="preserve">est reports </w:t>
      </w:r>
      <w:r>
        <w:rPr>
          <w:bCs/>
          <w:lang w:val="en-US"/>
        </w:rPr>
        <w:t xml:space="preserve">usually have a short and summarized conclusion section, which tells what the study was about and states the result. </w:t>
      </w:r>
      <w:r w:rsidRPr="00FF2C39">
        <w:rPr>
          <w:bCs/>
          <w:lang w:val="en-US"/>
        </w:rPr>
        <w:t>If the reader reads only the introduction and conclusion, t</w:t>
      </w:r>
      <w:r>
        <w:rPr>
          <w:bCs/>
          <w:lang w:val="en-US"/>
        </w:rPr>
        <w:t>he reader should get a good understanding about what was done in the study and what was the result.</w:t>
      </w:r>
    </w:p>
    <w:p w14:paraId="6429F797" w14:textId="174EA2C5" w:rsidR="00FF2C39" w:rsidRPr="00E211B7" w:rsidRDefault="00FF2C39" w:rsidP="002B5D8E">
      <w:pPr>
        <w:rPr>
          <w:bCs/>
          <w:lang w:val="en-US"/>
        </w:rPr>
      </w:pPr>
      <w:r w:rsidRPr="00FF2C39">
        <w:rPr>
          <w:b/>
          <w:lang w:val="en-US"/>
        </w:rPr>
        <w:t>In a longer study r</w:t>
      </w:r>
      <w:r>
        <w:rPr>
          <w:b/>
          <w:lang w:val="en-US"/>
        </w:rPr>
        <w:t>eport paper,</w:t>
      </w:r>
      <w:r>
        <w:rPr>
          <w:bCs/>
          <w:lang w:val="en-US"/>
        </w:rPr>
        <w:t xml:space="preserve"> there can be a separate section for conclusions before the final summary. </w:t>
      </w:r>
      <w:r w:rsidRPr="00FF2C39">
        <w:rPr>
          <w:bCs/>
          <w:lang w:val="en-US"/>
        </w:rPr>
        <w:t>The section can bring up</w:t>
      </w:r>
      <w:r>
        <w:rPr>
          <w:bCs/>
          <w:lang w:val="en-US"/>
        </w:rPr>
        <w:t>,</w:t>
      </w:r>
      <w:r w:rsidRPr="00FF2C39">
        <w:rPr>
          <w:bCs/>
          <w:lang w:val="en-US"/>
        </w:rPr>
        <w:t xml:space="preserve"> for example</w:t>
      </w:r>
      <w:r>
        <w:rPr>
          <w:bCs/>
          <w:lang w:val="en-US"/>
        </w:rPr>
        <w:t>,</w:t>
      </w:r>
      <w:r w:rsidRPr="00FF2C39">
        <w:rPr>
          <w:bCs/>
          <w:lang w:val="en-US"/>
        </w:rPr>
        <w:t xml:space="preserve"> side observations fro</w:t>
      </w:r>
      <w:r>
        <w:rPr>
          <w:bCs/>
          <w:lang w:val="en-US"/>
        </w:rPr>
        <w:t xml:space="preserve">m the results, the meaning and effects of the results, or factors which strengthen or weaken the credibility or </w:t>
      </w:r>
      <w:r w:rsidR="00E211B7">
        <w:rPr>
          <w:bCs/>
          <w:lang w:val="en-US"/>
        </w:rPr>
        <w:t xml:space="preserve">reliability of the results. </w:t>
      </w:r>
      <w:r w:rsidR="00E211B7" w:rsidRPr="00E211B7">
        <w:rPr>
          <w:bCs/>
          <w:lang w:val="en-US"/>
        </w:rPr>
        <w:t>The summary chapter in the end is usually short a</w:t>
      </w:r>
      <w:r w:rsidR="00E211B7">
        <w:rPr>
          <w:bCs/>
          <w:lang w:val="en-US"/>
        </w:rPr>
        <w:t xml:space="preserve">nd repeats the main points of the study: the target and the results. </w:t>
      </w:r>
      <w:r w:rsidR="00E211B7" w:rsidRPr="00E211B7">
        <w:rPr>
          <w:bCs/>
          <w:lang w:val="en-US"/>
        </w:rPr>
        <w:t>In scientific articles, in the end of the conclusion u</w:t>
      </w:r>
      <w:r w:rsidR="00E211B7">
        <w:rPr>
          <w:bCs/>
          <w:lang w:val="en-US"/>
        </w:rPr>
        <w:t>sually discuss also how the researchers intend to continue the research.</w:t>
      </w:r>
    </w:p>
    <w:p w14:paraId="57B1E901" w14:textId="106D651C" w:rsidR="00E211B7" w:rsidRPr="00E211B7" w:rsidRDefault="00E211B7" w:rsidP="002B5D8E">
      <w:r>
        <w:rPr>
          <w:lang w:val="en-US"/>
        </w:rPr>
        <w:t xml:space="preserve">Do not settle for repeating the numeric values from the results, especially if the study was about testing whether a device fulfills a requirement. </w:t>
      </w:r>
      <w:r w:rsidRPr="00E211B7">
        <w:t>Note the d</w:t>
      </w:r>
      <w:r>
        <w:t>ifference between the following presentations:</w:t>
      </w:r>
    </w:p>
    <w:p w14:paraId="544C8B4C" w14:textId="48B4A555" w:rsidR="00854B9C" w:rsidRPr="00E11A1E" w:rsidRDefault="00854B9C" w:rsidP="00011A4E">
      <w:pPr>
        <w:pStyle w:val="ListParagraph"/>
        <w:numPr>
          <w:ilvl w:val="0"/>
          <w:numId w:val="21"/>
        </w:numPr>
        <w:rPr>
          <w:lang w:val="en-US"/>
        </w:rPr>
      </w:pPr>
      <w:proofErr w:type="gramStart"/>
      <w:r w:rsidRPr="00E11A1E">
        <w:rPr>
          <w:lang w:val="en-US"/>
        </w:rPr>
        <w:t>”</w:t>
      </w:r>
      <w:r w:rsidR="00E11A1E" w:rsidRPr="00E11A1E">
        <w:rPr>
          <w:lang w:val="en-US"/>
        </w:rPr>
        <w:t>Charger</w:t>
      </w:r>
      <w:proofErr w:type="gramEnd"/>
      <w:r w:rsidR="00E11A1E" w:rsidRPr="00E11A1E">
        <w:rPr>
          <w:lang w:val="en-US"/>
        </w:rPr>
        <w:t xml:space="preserve"> voltage was about </w:t>
      </w:r>
      <w:r w:rsidRPr="00E11A1E">
        <w:rPr>
          <w:lang w:val="en-US"/>
        </w:rPr>
        <w:t>5”</w:t>
      </w:r>
    </w:p>
    <w:p w14:paraId="3A9F0AD7" w14:textId="173960CD" w:rsidR="009D27B2" w:rsidRPr="00E11A1E" w:rsidRDefault="009D27B2" w:rsidP="00011A4E">
      <w:pPr>
        <w:pStyle w:val="ListParagraph"/>
        <w:numPr>
          <w:ilvl w:val="0"/>
          <w:numId w:val="21"/>
        </w:numPr>
        <w:rPr>
          <w:lang w:val="en-US"/>
        </w:rPr>
      </w:pPr>
      <w:proofErr w:type="gramStart"/>
      <w:r w:rsidRPr="00E11A1E">
        <w:rPr>
          <w:lang w:val="en-US"/>
        </w:rPr>
        <w:t>”T</w:t>
      </w:r>
      <w:r w:rsidR="00E11A1E" w:rsidRPr="00E11A1E">
        <w:rPr>
          <w:lang w:val="en-US"/>
        </w:rPr>
        <w:t>he</w:t>
      </w:r>
      <w:proofErr w:type="gramEnd"/>
      <w:r w:rsidR="00E11A1E" w:rsidRPr="00E11A1E">
        <w:rPr>
          <w:lang w:val="en-US"/>
        </w:rPr>
        <w:t xml:space="preserve"> tested charger volt</w:t>
      </w:r>
      <w:r w:rsidR="00E11A1E">
        <w:rPr>
          <w:lang w:val="en-US"/>
        </w:rPr>
        <w:t>age was</w:t>
      </w:r>
      <w:r w:rsidRPr="00E11A1E">
        <w:rPr>
          <w:lang w:val="en-US"/>
        </w:rPr>
        <w:t xml:space="preserve"> 4</w:t>
      </w:r>
      <w:r w:rsidR="00E11A1E">
        <w:rPr>
          <w:lang w:val="en-US"/>
        </w:rPr>
        <w:t>.</w:t>
      </w:r>
      <w:r w:rsidRPr="00E11A1E">
        <w:rPr>
          <w:lang w:val="en-US"/>
        </w:rPr>
        <w:t>84623957 V”</w:t>
      </w:r>
    </w:p>
    <w:p w14:paraId="44B16A3D" w14:textId="34FD3712" w:rsidR="00011A4E" w:rsidRPr="00E11A1E" w:rsidRDefault="00011A4E" w:rsidP="00011A4E">
      <w:pPr>
        <w:pStyle w:val="ListParagraph"/>
        <w:numPr>
          <w:ilvl w:val="0"/>
          <w:numId w:val="21"/>
        </w:numPr>
        <w:rPr>
          <w:lang w:val="en-US"/>
        </w:rPr>
      </w:pPr>
      <w:proofErr w:type="gramStart"/>
      <w:r w:rsidRPr="00E11A1E">
        <w:rPr>
          <w:lang w:val="en-US"/>
        </w:rPr>
        <w:t>”</w:t>
      </w:r>
      <w:r w:rsidR="00E11A1E" w:rsidRPr="00E11A1E">
        <w:rPr>
          <w:lang w:val="en-US"/>
        </w:rPr>
        <w:t>The</w:t>
      </w:r>
      <w:proofErr w:type="gramEnd"/>
      <w:r w:rsidR="00E11A1E" w:rsidRPr="00E11A1E">
        <w:rPr>
          <w:lang w:val="en-US"/>
        </w:rPr>
        <w:t xml:space="preserve"> tested cellphone charge</w:t>
      </w:r>
      <w:r w:rsidR="00E11A1E">
        <w:rPr>
          <w:lang w:val="en-US"/>
        </w:rPr>
        <w:t>r output voltage was</w:t>
      </w:r>
      <w:r w:rsidRPr="00E11A1E">
        <w:rPr>
          <w:lang w:val="en-US"/>
        </w:rPr>
        <w:t xml:space="preserve"> (4</w:t>
      </w:r>
      <w:r w:rsidR="00E11A1E">
        <w:rPr>
          <w:lang w:val="en-US"/>
        </w:rPr>
        <w:t>.</w:t>
      </w:r>
      <w:r w:rsidRPr="00E11A1E">
        <w:rPr>
          <w:lang w:val="en-US"/>
        </w:rPr>
        <w:t>85 ± 0</w:t>
      </w:r>
      <w:r w:rsidR="00E11A1E">
        <w:rPr>
          <w:lang w:val="en-US"/>
        </w:rPr>
        <w:t>.</w:t>
      </w:r>
      <w:r w:rsidRPr="00E11A1E">
        <w:rPr>
          <w:lang w:val="en-US"/>
        </w:rPr>
        <w:t>08) V”</w:t>
      </w:r>
    </w:p>
    <w:p w14:paraId="40927CF7" w14:textId="1980A813" w:rsidR="00011A4E" w:rsidRDefault="00011A4E" w:rsidP="00011A4E">
      <w:pPr>
        <w:pStyle w:val="ListParagraph"/>
        <w:numPr>
          <w:ilvl w:val="0"/>
          <w:numId w:val="21"/>
        </w:numPr>
        <w:rPr>
          <w:lang w:val="en-US"/>
        </w:rPr>
      </w:pPr>
      <w:proofErr w:type="gramStart"/>
      <w:r w:rsidRPr="00E11A1E">
        <w:rPr>
          <w:lang w:val="en-US"/>
        </w:rPr>
        <w:t>”T</w:t>
      </w:r>
      <w:r w:rsidR="00E11A1E" w:rsidRPr="00E11A1E">
        <w:rPr>
          <w:lang w:val="en-US"/>
        </w:rPr>
        <w:t>he</w:t>
      </w:r>
      <w:proofErr w:type="gramEnd"/>
      <w:r w:rsidR="00E11A1E" w:rsidRPr="00E11A1E">
        <w:rPr>
          <w:lang w:val="en-US"/>
        </w:rPr>
        <w:t xml:space="preserve"> tested cellphone charger</w:t>
      </w:r>
      <w:r w:rsidR="00E11A1E">
        <w:rPr>
          <w:lang w:val="en-US"/>
        </w:rPr>
        <w:t xml:space="preserve"> under load average</w:t>
      </w:r>
      <w:r w:rsidR="00E11A1E" w:rsidRPr="00E11A1E">
        <w:rPr>
          <w:lang w:val="en-US"/>
        </w:rPr>
        <w:t xml:space="preserve"> output voltage was </w:t>
      </w:r>
      <w:r w:rsidRPr="00E11A1E">
        <w:rPr>
          <w:lang w:val="en-US"/>
        </w:rPr>
        <w:t>4</w:t>
      </w:r>
      <w:r w:rsidR="00E11A1E">
        <w:rPr>
          <w:lang w:val="en-US"/>
        </w:rPr>
        <w:t>.</w:t>
      </w:r>
      <w:r w:rsidRPr="00E11A1E">
        <w:rPr>
          <w:lang w:val="en-US"/>
        </w:rPr>
        <w:t>85 V</w:t>
      </w:r>
      <w:r w:rsidR="00E11A1E">
        <w:rPr>
          <w:lang w:val="en-US"/>
        </w:rPr>
        <w:t xml:space="preserve"> with 0.2 V standard deviation</w:t>
      </w:r>
      <w:r w:rsidRPr="00E11A1E">
        <w:rPr>
          <w:lang w:val="en-US"/>
        </w:rPr>
        <w:t xml:space="preserve">. </w:t>
      </w:r>
      <w:r w:rsidR="00E11A1E">
        <w:rPr>
          <w:lang w:val="en-US"/>
        </w:rPr>
        <w:t xml:space="preserve">Uncertainty of measurement </w:t>
      </w:r>
      <w:r w:rsidRPr="00E11A1E">
        <w:rPr>
          <w:lang w:val="en-US"/>
        </w:rPr>
        <w:t xml:space="preserve">(95 % </w:t>
      </w:r>
      <w:r w:rsidR="00E11A1E">
        <w:rPr>
          <w:lang w:val="en-US"/>
        </w:rPr>
        <w:t>level of confidence</w:t>
      </w:r>
      <w:r w:rsidRPr="00E11A1E">
        <w:rPr>
          <w:lang w:val="en-US"/>
        </w:rPr>
        <w:t xml:space="preserve">) </w:t>
      </w:r>
      <w:r w:rsidR="00E11A1E">
        <w:rPr>
          <w:lang w:val="en-US"/>
        </w:rPr>
        <w:t>was</w:t>
      </w:r>
      <w:r w:rsidRPr="00E11A1E">
        <w:rPr>
          <w:lang w:val="en-US"/>
        </w:rPr>
        <w:t xml:space="preserve"> 0</w:t>
      </w:r>
      <w:r w:rsidR="00E11A1E">
        <w:rPr>
          <w:lang w:val="en-US"/>
        </w:rPr>
        <w:t>.</w:t>
      </w:r>
      <w:r w:rsidRPr="00E11A1E">
        <w:rPr>
          <w:lang w:val="en-US"/>
        </w:rPr>
        <w:t>08 V.”</w:t>
      </w:r>
    </w:p>
    <w:p w14:paraId="3A4F3570" w14:textId="52E9788D" w:rsidR="00E11A1E" w:rsidRPr="00E11A1E" w:rsidRDefault="00E11A1E" w:rsidP="00011A4E">
      <w:pPr>
        <w:pStyle w:val="ListParagraph"/>
        <w:numPr>
          <w:ilvl w:val="0"/>
          <w:numId w:val="21"/>
        </w:numPr>
        <w:rPr>
          <w:lang w:val="en-US"/>
        </w:rPr>
      </w:pPr>
      <w:r>
        <w:rPr>
          <w:lang w:val="en-US"/>
        </w:rPr>
        <w:t xml:space="preserve">“The </w:t>
      </w:r>
      <w:r w:rsidR="00A04CA6">
        <w:rPr>
          <w:lang w:val="en-US"/>
        </w:rPr>
        <w:t xml:space="preserve">tested cellphone charger under load average output voltage was 4.85 V with 0.2 V standard deviation. Uncertainty of measurement </w:t>
      </w:r>
      <w:r w:rsidR="00A04CA6" w:rsidRPr="00E11A1E">
        <w:rPr>
          <w:lang w:val="en-US"/>
        </w:rPr>
        <w:t xml:space="preserve">(95 % </w:t>
      </w:r>
      <w:r w:rsidR="00A04CA6">
        <w:rPr>
          <w:lang w:val="en-US"/>
        </w:rPr>
        <w:t>level of confidence</w:t>
      </w:r>
      <w:r w:rsidR="00A04CA6" w:rsidRPr="00E11A1E">
        <w:rPr>
          <w:lang w:val="en-US"/>
        </w:rPr>
        <w:t xml:space="preserve">) </w:t>
      </w:r>
      <w:r w:rsidR="00A04CA6">
        <w:rPr>
          <w:lang w:val="en-US"/>
        </w:rPr>
        <w:t>was</w:t>
      </w:r>
      <w:r w:rsidR="00A04CA6" w:rsidRPr="00E11A1E">
        <w:rPr>
          <w:lang w:val="en-US"/>
        </w:rPr>
        <w:t xml:space="preserve"> 0</w:t>
      </w:r>
      <w:r w:rsidR="00A04CA6">
        <w:rPr>
          <w:lang w:val="en-US"/>
        </w:rPr>
        <w:t>.</w:t>
      </w:r>
      <w:r w:rsidR="00A04CA6" w:rsidRPr="00E11A1E">
        <w:rPr>
          <w:lang w:val="en-US"/>
        </w:rPr>
        <w:t>08 V.</w:t>
      </w:r>
      <w:r w:rsidR="00A04CA6">
        <w:rPr>
          <w:lang w:val="en-US"/>
        </w:rPr>
        <w:t xml:space="preserve"> The charger is specified to have output voltage between 45.5 and 5.5 V. According to our measurements, this specification is fulfilled.</w:t>
      </w:r>
      <w:r>
        <w:rPr>
          <w:lang w:val="en-US"/>
        </w:rPr>
        <w:t>”</w:t>
      </w:r>
    </w:p>
    <w:p w14:paraId="027C2860" w14:textId="79AF6EAD" w:rsidR="00A04CA6" w:rsidRDefault="00A04CA6" w:rsidP="00011A4E">
      <w:pPr>
        <w:rPr>
          <w:lang w:val="en-US"/>
        </w:rPr>
      </w:pPr>
      <w:r w:rsidRPr="00A04CA6">
        <w:rPr>
          <w:lang w:val="en-US"/>
        </w:rPr>
        <w:t>Each of the conclusions a</w:t>
      </w:r>
      <w:r>
        <w:rPr>
          <w:lang w:val="en-US"/>
        </w:rPr>
        <w:t xml:space="preserve">bove is better than the previous one, but only the last one takes a stand about the fulfillment of the specification or requirement. </w:t>
      </w:r>
    </w:p>
    <w:p w14:paraId="5A35D650" w14:textId="3CCEDC17" w:rsidR="00A04CA6" w:rsidRPr="00190D35" w:rsidRDefault="00190D35" w:rsidP="00011A4E">
      <w:pPr>
        <w:rPr>
          <w:lang w:val="en-US"/>
        </w:rPr>
      </w:pPr>
      <w:r>
        <w:rPr>
          <w:lang w:val="en-US"/>
        </w:rPr>
        <w:t xml:space="preserve">This section should not present any additional new information. </w:t>
      </w:r>
      <w:r w:rsidRPr="00190D35">
        <w:rPr>
          <w:lang w:val="en-US"/>
        </w:rPr>
        <w:t xml:space="preserve">Only the crucial </w:t>
      </w:r>
      <w:r>
        <w:rPr>
          <w:lang w:val="en-US"/>
        </w:rPr>
        <w:t xml:space="preserve">result should be pieced together. </w:t>
      </w:r>
      <w:r w:rsidRPr="00190D35">
        <w:rPr>
          <w:lang w:val="en-US"/>
        </w:rPr>
        <w:t>The conclusions can be thought as a mirror to t</w:t>
      </w:r>
      <w:r>
        <w:rPr>
          <w:lang w:val="en-US"/>
        </w:rPr>
        <w:t xml:space="preserve">he introduction: if introduction presented the cyclist’s desire to measure speed as the motivation for the study, the conclusion </w:t>
      </w:r>
      <w:proofErr w:type="gramStart"/>
      <w:r>
        <w:rPr>
          <w:lang w:val="en-US"/>
        </w:rPr>
        <w:t>can</w:t>
      </w:r>
      <w:proofErr w:type="gramEnd"/>
      <w:r>
        <w:rPr>
          <w:lang w:val="en-US"/>
        </w:rPr>
        <w:t xml:space="preserve"> tell, if the presented solution is </w:t>
      </w:r>
      <w:proofErr w:type="gramStart"/>
      <w:r>
        <w:rPr>
          <w:lang w:val="en-US"/>
        </w:rPr>
        <w:t>really suitable</w:t>
      </w:r>
      <w:proofErr w:type="gramEnd"/>
      <w:r>
        <w:rPr>
          <w:lang w:val="en-US"/>
        </w:rPr>
        <w:t xml:space="preserve"> for it or is the solution better than some other ones available. </w:t>
      </w:r>
      <w:r w:rsidRPr="00190D35">
        <w:rPr>
          <w:lang w:val="en-US"/>
        </w:rPr>
        <w:t xml:space="preserve">This section usually also tells if there are any </w:t>
      </w:r>
      <w:r>
        <w:rPr>
          <w:lang w:val="en-US"/>
        </w:rPr>
        <w:t>weaknesses in the solution and what kind of future work would be meaningful.</w:t>
      </w:r>
    </w:p>
    <w:p w14:paraId="34DCC191" w14:textId="1D4E0A01" w:rsidR="002425E4" w:rsidRDefault="00A4271C" w:rsidP="002425E4">
      <w:pPr>
        <w:pStyle w:val="Heading1"/>
        <w:numPr>
          <w:ilvl w:val="0"/>
          <w:numId w:val="0"/>
        </w:numPr>
        <w:rPr>
          <w:lang w:val="en-US"/>
        </w:rPr>
      </w:pPr>
      <w:r w:rsidRPr="003C5E21">
        <w:rPr>
          <w:lang w:val="en-US"/>
        </w:rPr>
        <w:lastRenderedPageBreak/>
        <w:t>References</w:t>
      </w:r>
    </w:p>
    <w:p w14:paraId="04E78E54" w14:textId="6D25C789" w:rsidR="00821271" w:rsidRDefault="00821271" w:rsidP="00821271">
      <w:r w:rsidRPr="00821271">
        <w:rPr>
          <w:lang w:val="en-US"/>
        </w:rPr>
        <w:t xml:space="preserve">Carter, B. and Brown, T.R., 2001. </w:t>
      </w:r>
      <w:r w:rsidRPr="00821271">
        <w:rPr>
          <w:i/>
          <w:iCs/>
          <w:lang w:val="en-US"/>
        </w:rPr>
        <w:t>Handbook of operational amplifier applications</w:t>
      </w:r>
      <w:r w:rsidRPr="00821271">
        <w:rPr>
          <w:lang w:val="en-US"/>
        </w:rPr>
        <w:t xml:space="preserve"> (Vol. 9). </w:t>
      </w:r>
      <w:r w:rsidRPr="00D7233E">
        <w:rPr>
          <w:lang w:val="en-US"/>
        </w:rPr>
        <w:t>Dallas, TX: Texas Instruments.</w:t>
      </w:r>
      <w:r w:rsidR="00D7233E" w:rsidRPr="00D7233E">
        <w:rPr>
          <w:lang w:val="en-US"/>
        </w:rPr>
        <w:t xml:space="preserve"> Available </w:t>
      </w:r>
      <w:hyperlink r:id="rId43" w:history="1">
        <w:r w:rsidR="00D7233E" w:rsidRPr="00D7233E">
          <w:rPr>
            <w:rStyle w:val="Hyperlink"/>
            <w:lang w:val="en-US"/>
          </w:rPr>
          <w:t>https://www.ti.com/lit/an/sboa092b/sboa092b.pdf</w:t>
        </w:r>
      </w:hyperlink>
    </w:p>
    <w:p w14:paraId="3478C026" w14:textId="77777777" w:rsidR="005033C3" w:rsidRDefault="005033C3" w:rsidP="00821271"/>
    <w:p w14:paraId="5568D7E5" w14:textId="6EEAFDE9" w:rsidR="00507DCF" w:rsidRDefault="00507DCF" w:rsidP="00821271">
      <w:pPr>
        <w:rPr>
          <w:rStyle w:val="normaltextrun"/>
          <w:lang w:val="en-US"/>
        </w:rPr>
      </w:pPr>
      <w:r>
        <w:rPr>
          <w:rStyle w:val="normaltextrun"/>
          <w:lang w:val="en-US"/>
        </w:rPr>
        <w:t xml:space="preserve">Floyd, T.L., 2005. </w:t>
      </w:r>
      <w:r>
        <w:rPr>
          <w:rStyle w:val="normaltextrun"/>
          <w:i/>
          <w:iCs/>
          <w:lang w:val="en-US"/>
        </w:rPr>
        <w:t>Electronic devices</w:t>
      </w:r>
      <w:r>
        <w:rPr>
          <w:rStyle w:val="normaltextrun"/>
          <w:lang w:val="en-US"/>
        </w:rPr>
        <w:t>. Pearson Education India.</w:t>
      </w:r>
    </w:p>
    <w:p w14:paraId="482A2099" w14:textId="77777777" w:rsidR="005033C3" w:rsidRDefault="005033C3" w:rsidP="00821271">
      <w:pPr>
        <w:rPr>
          <w:rStyle w:val="normaltextrun"/>
          <w:lang w:val="en-US"/>
        </w:rPr>
      </w:pPr>
    </w:p>
    <w:p w14:paraId="7F3EBDDF" w14:textId="67770D09" w:rsidR="00CA2353" w:rsidRDefault="00CA2353" w:rsidP="00821271">
      <w:r w:rsidRPr="00CA2353">
        <w:rPr>
          <w:lang w:val="en-US"/>
        </w:rPr>
        <w:t>Trump, B.</w:t>
      </w:r>
      <w:r w:rsidR="008549C9">
        <w:rPr>
          <w:lang w:val="en-US"/>
        </w:rPr>
        <w:t xml:space="preserve">, </w:t>
      </w:r>
      <w:r w:rsidRPr="00CA2353">
        <w:rPr>
          <w:lang w:val="en-US"/>
        </w:rPr>
        <w:t>2017</w:t>
      </w:r>
      <w:r w:rsidR="008549C9">
        <w:rPr>
          <w:lang w:val="en-US"/>
        </w:rPr>
        <w:t>.</w:t>
      </w:r>
      <w:r w:rsidRPr="00CA2353">
        <w:rPr>
          <w:lang w:val="en-US"/>
        </w:rPr>
        <w:t xml:space="preserve"> </w:t>
      </w:r>
      <w:r w:rsidRPr="00CA2353">
        <w:rPr>
          <w:rStyle w:val="Emphasis"/>
          <w:lang w:val="en-US"/>
        </w:rPr>
        <w:t>The Signal: a compendium of blog posts on op amp design topics</w:t>
      </w:r>
      <w:r w:rsidRPr="00CA2353">
        <w:rPr>
          <w:lang w:val="en-US"/>
        </w:rPr>
        <w:t xml:space="preserve">. Dallas, TX: Texas Instruments. Available at: </w:t>
      </w:r>
      <w:hyperlink r:id="rId44" w:history="1">
        <w:r w:rsidRPr="00CA2353">
          <w:rPr>
            <w:rStyle w:val="Hyperlink"/>
            <w:lang w:val="en-US"/>
          </w:rPr>
          <w:t>https://www.ti.com/lit/eb/slyt701/slyt701.pdf</w:t>
        </w:r>
      </w:hyperlink>
    </w:p>
    <w:p w14:paraId="6AC95B5A" w14:textId="77777777" w:rsidR="005033C3" w:rsidRDefault="005033C3" w:rsidP="00821271"/>
    <w:p w14:paraId="431CBABD" w14:textId="6B35AF3C" w:rsidR="005033C3" w:rsidRDefault="005033C3" w:rsidP="00821271">
      <w:r>
        <w:t>Instruments, T., 1976</w:t>
      </w:r>
      <w:r w:rsidR="00841F51">
        <w:t>-</w:t>
      </w:r>
      <w:r w:rsidR="008549C9">
        <w:t>Revised 2024</w:t>
      </w:r>
      <w:r>
        <w:t xml:space="preserve">. Industry-Standard Dual Operational Amplifiers. </w:t>
      </w:r>
      <w:r>
        <w:rPr>
          <w:i/>
          <w:iCs/>
        </w:rPr>
        <w:t>SLOS068AA. LM358 Datasheet</w:t>
      </w:r>
      <w:r>
        <w:t>.</w:t>
      </w:r>
      <w:r>
        <w:t xml:space="preserve"> </w:t>
      </w:r>
      <w:r w:rsidR="00F75CE2" w:rsidRPr="00E11A1E">
        <w:rPr>
          <w:lang w:val="en-US"/>
        </w:rPr>
        <w:t xml:space="preserve">[online document]. [referenced </w:t>
      </w:r>
      <w:r w:rsidR="00F75CE2">
        <w:rPr>
          <w:lang w:val="en-US"/>
        </w:rPr>
        <w:t>29</w:t>
      </w:r>
      <w:r w:rsidR="00F75CE2" w:rsidRPr="00E11A1E">
        <w:rPr>
          <w:lang w:val="en-US"/>
        </w:rPr>
        <w:t>.1</w:t>
      </w:r>
      <w:r w:rsidR="00F75CE2">
        <w:rPr>
          <w:lang w:val="en-US"/>
        </w:rPr>
        <w:t>0</w:t>
      </w:r>
      <w:r w:rsidR="00F75CE2" w:rsidRPr="00E11A1E">
        <w:rPr>
          <w:lang w:val="en-US"/>
        </w:rPr>
        <w:t>.202</w:t>
      </w:r>
      <w:r w:rsidR="00F75CE2">
        <w:rPr>
          <w:lang w:val="en-US"/>
        </w:rPr>
        <w:t>6</w:t>
      </w:r>
      <w:r w:rsidR="00F75CE2" w:rsidRPr="00E11A1E">
        <w:rPr>
          <w:lang w:val="en-US"/>
        </w:rPr>
        <w:t>]</w:t>
      </w:r>
      <w:r w:rsidR="00F75CE2">
        <w:rPr>
          <w:lang w:val="en-US"/>
        </w:rPr>
        <w:t xml:space="preserve">. </w:t>
      </w:r>
      <w:r>
        <w:t xml:space="preserve">Available at: </w:t>
      </w:r>
      <w:hyperlink r:id="rId45" w:history="1">
        <w:r w:rsidRPr="005033C3">
          <w:rPr>
            <w:rStyle w:val="Hyperlink"/>
          </w:rPr>
          <w:t>https://www.ti.com/lit/ds/symlink/lm35</w:t>
        </w:r>
        <w:r w:rsidRPr="005033C3">
          <w:rPr>
            <w:rStyle w:val="Hyperlink"/>
          </w:rPr>
          <w:t>8</w:t>
        </w:r>
        <w:r w:rsidRPr="005033C3">
          <w:rPr>
            <w:rStyle w:val="Hyperlink"/>
          </w:rPr>
          <w:t>.pd</w:t>
        </w:r>
        <w:r w:rsidRPr="005033C3">
          <w:rPr>
            <w:rStyle w:val="Hyperlink"/>
          </w:rPr>
          <w:t>f</w:t>
        </w:r>
      </w:hyperlink>
    </w:p>
    <w:p w14:paraId="0C19F183" w14:textId="77777777" w:rsidR="00653ABD" w:rsidRDefault="00653ABD" w:rsidP="00821271"/>
    <w:p w14:paraId="38447D05" w14:textId="362F8E64" w:rsidR="00653ABD" w:rsidRPr="00D7233E" w:rsidRDefault="00653ABD" w:rsidP="00821271">
      <w:pPr>
        <w:rPr>
          <w:lang w:val="en-US"/>
        </w:rPr>
      </w:pPr>
      <w:r>
        <w:t>Bramble, S. and Alonso, G.</w:t>
      </w:r>
      <w:r>
        <w:t xml:space="preserve">, </w:t>
      </w:r>
      <w:r>
        <w:t>2015</w:t>
      </w:r>
      <w:r>
        <w:t>.</w:t>
      </w:r>
      <w:r>
        <w:t xml:space="preserve"> </w:t>
      </w:r>
      <w:r>
        <w:rPr>
          <w:i/>
          <w:iCs/>
        </w:rPr>
        <w:t>Loop Gain and its Effect on Analog Control Systems</w:t>
      </w:r>
      <w:r>
        <w:t xml:space="preserve">. </w:t>
      </w:r>
      <w:r w:rsidR="00992F30" w:rsidRPr="00E11A1E">
        <w:rPr>
          <w:lang w:val="en-US"/>
        </w:rPr>
        <w:t xml:space="preserve">[online document]. [referenced </w:t>
      </w:r>
      <w:r w:rsidR="00992F30">
        <w:rPr>
          <w:lang w:val="en-US"/>
        </w:rPr>
        <w:t>29</w:t>
      </w:r>
      <w:r w:rsidR="00992F30" w:rsidRPr="00E11A1E">
        <w:rPr>
          <w:lang w:val="en-US"/>
        </w:rPr>
        <w:t>.1</w:t>
      </w:r>
      <w:r w:rsidR="00992F30">
        <w:rPr>
          <w:lang w:val="en-US"/>
        </w:rPr>
        <w:t>0</w:t>
      </w:r>
      <w:r w:rsidR="00992F30" w:rsidRPr="00E11A1E">
        <w:rPr>
          <w:lang w:val="en-US"/>
        </w:rPr>
        <w:t>.202</w:t>
      </w:r>
      <w:r w:rsidR="00992F30">
        <w:rPr>
          <w:lang w:val="en-US"/>
        </w:rPr>
        <w:t>6</w:t>
      </w:r>
      <w:r w:rsidR="00992F30" w:rsidRPr="00E11A1E">
        <w:rPr>
          <w:lang w:val="en-US"/>
        </w:rPr>
        <w:t>]</w:t>
      </w:r>
      <w:r w:rsidR="00992F30">
        <w:rPr>
          <w:lang w:val="en-US"/>
        </w:rPr>
        <w:t xml:space="preserve">. </w:t>
      </w:r>
      <w:r>
        <w:t xml:space="preserve">Available at: </w:t>
      </w:r>
      <w:hyperlink r:id="rId46" w:tgtFrame="_blank" w:history="1">
        <w:r>
          <w:rPr>
            <w:rStyle w:val="Hyperlink"/>
          </w:rPr>
          <w:t>https://www.analog.com/en/resources/technical-articles/loop-gain-and-its-effect-on-analog-control-systems.html</w:t>
        </w:r>
      </w:hyperlink>
    </w:p>
    <w:p w14:paraId="6E9E4485" w14:textId="06654F9F" w:rsidR="009B7C42" w:rsidRDefault="00A4271C" w:rsidP="00B00CEA">
      <w:pPr>
        <w:pStyle w:val="Heading1"/>
        <w:numPr>
          <w:ilvl w:val="0"/>
          <w:numId w:val="0"/>
        </w:numPr>
      </w:pPr>
      <w:r>
        <w:t>Appendices</w:t>
      </w:r>
    </w:p>
    <w:p w14:paraId="21654715" w14:textId="78C69C49" w:rsidR="00D16FBA" w:rsidRPr="00D16FBA" w:rsidRDefault="00D16FBA" w:rsidP="0014491B">
      <w:pPr>
        <w:pStyle w:val="Heading1"/>
        <w:numPr>
          <w:ilvl w:val="0"/>
          <w:numId w:val="22"/>
        </w:numPr>
        <w:ind w:left="284" w:hanging="284"/>
      </w:pPr>
      <w:r>
        <w:t xml:space="preserve"> </w:t>
      </w:r>
      <w:r w:rsidR="00A4271C">
        <w:t>Insteructions for appendices</w:t>
      </w:r>
    </w:p>
    <w:p w14:paraId="291F30BF" w14:textId="78993010" w:rsidR="00F849BF" w:rsidRDefault="00F849BF" w:rsidP="007E6BBC">
      <w:pPr>
        <w:rPr>
          <w:lang w:val="en-US"/>
        </w:rPr>
      </w:pPr>
      <w:r w:rsidRPr="00F849BF">
        <w:rPr>
          <w:lang w:val="en-US"/>
        </w:rPr>
        <w:t>It is very common t</w:t>
      </w:r>
      <w:r>
        <w:rPr>
          <w:lang w:val="en-US"/>
        </w:rPr>
        <w:t xml:space="preserve">hat there are no appendices at all. </w:t>
      </w:r>
      <w:r w:rsidRPr="00F849BF">
        <w:rPr>
          <w:lang w:val="en-US"/>
        </w:rPr>
        <w:t xml:space="preserve">In such case, the section </w:t>
      </w:r>
      <w:r>
        <w:rPr>
          <w:lang w:val="en-US"/>
        </w:rPr>
        <w:t xml:space="preserve">title “Appendices” is removed completely. </w:t>
      </w:r>
      <w:r w:rsidRPr="00F849BF">
        <w:rPr>
          <w:lang w:val="en-US"/>
        </w:rPr>
        <w:t xml:space="preserve">Appendices are not mandatory, but they can be used </w:t>
      </w:r>
      <w:r>
        <w:rPr>
          <w:lang w:val="en-US"/>
        </w:rPr>
        <w:t xml:space="preserve">to tell crucial additional information which would be difficult to present in the main text part without making the text hard to read. </w:t>
      </w:r>
      <w:r w:rsidRPr="00F849BF">
        <w:rPr>
          <w:lang w:val="en-US"/>
        </w:rPr>
        <w:t>Usually appendices present for example derivation of equations if t</w:t>
      </w:r>
      <w:r>
        <w:rPr>
          <w:lang w:val="en-US"/>
        </w:rPr>
        <w:t xml:space="preserve">hey are long, or more specific description of uncertainty of measurement assessment. </w:t>
      </w:r>
      <w:r w:rsidRPr="00F849BF">
        <w:rPr>
          <w:lang w:val="en-US"/>
        </w:rPr>
        <w:t>Also</w:t>
      </w:r>
      <w:r>
        <w:rPr>
          <w:lang w:val="en-US"/>
        </w:rPr>
        <w:t>,</w:t>
      </w:r>
      <w:r w:rsidRPr="00F849BF">
        <w:rPr>
          <w:lang w:val="en-US"/>
        </w:rPr>
        <w:t xml:space="preserve"> long measurement value sheets and other large presentations s</w:t>
      </w:r>
      <w:r>
        <w:rPr>
          <w:lang w:val="en-US"/>
        </w:rPr>
        <w:t>upporting the study are presented as appendices, if they are crucial for the reader to see for understanding the study as whole.</w:t>
      </w:r>
    </w:p>
    <w:p w14:paraId="418C843B" w14:textId="58B97D18" w:rsidR="00F849BF" w:rsidRDefault="00F849BF" w:rsidP="007E6BBC">
      <w:pPr>
        <w:rPr>
          <w:lang w:val="en-US"/>
        </w:rPr>
      </w:pPr>
      <w:r w:rsidRPr="00F849BF">
        <w:rPr>
          <w:lang w:val="en-US"/>
        </w:rPr>
        <w:t>Note, that “Appendix” does n</w:t>
      </w:r>
      <w:r>
        <w:rPr>
          <w:lang w:val="en-US"/>
        </w:rPr>
        <w:t>ot in this context mean a separate appendix document, but rather a</w:t>
      </w:r>
      <w:r w:rsidR="00DA683F">
        <w:rPr>
          <w:lang w:val="en-US"/>
        </w:rPr>
        <w:t xml:space="preserve">n appendix section. </w:t>
      </w:r>
      <w:r w:rsidR="00DA683F" w:rsidRPr="00DA683F">
        <w:rPr>
          <w:lang w:val="en-US"/>
        </w:rPr>
        <w:t>Before appendices, place a section title called</w:t>
      </w:r>
      <w:r w:rsidR="00DA683F">
        <w:rPr>
          <w:lang w:val="en-US"/>
        </w:rPr>
        <w:t xml:space="preserve"> “</w:t>
      </w:r>
      <w:r w:rsidR="00DA683F" w:rsidRPr="00DA683F">
        <w:rPr>
          <w:lang w:val="en-US"/>
        </w:rPr>
        <w:t>Appendices” and t</w:t>
      </w:r>
      <w:r w:rsidR="00DA683F">
        <w:rPr>
          <w:lang w:val="en-US"/>
        </w:rPr>
        <w:t xml:space="preserve">hen the title of the first appendix section. </w:t>
      </w:r>
      <w:r w:rsidR="00DA683F" w:rsidRPr="00DA683F">
        <w:rPr>
          <w:lang w:val="en-US"/>
        </w:rPr>
        <w:t>The appendix sections are numbered separately from the main t</w:t>
      </w:r>
      <w:r w:rsidR="00DA683F">
        <w:rPr>
          <w:lang w:val="en-US"/>
        </w:rPr>
        <w:t xml:space="preserve">ext sections, and it is quite common that they are indexed with different symbols (for example with letters starting from A or with roman numerals). </w:t>
      </w:r>
      <w:r w:rsidR="00DA683F" w:rsidRPr="00DA683F">
        <w:rPr>
          <w:lang w:val="en-US"/>
        </w:rPr>
        <w:t>The body text</w:t>
      </w:r>
      <w:r w:rsidR="00DA683F">
        <w:rPr>
          <w:lang w:val="en-US"/>
        </w:rPr>
        <w:t>, the captions etc.</w:t>
      </w:r>
      <w:r w:rsidR="00DA683F" w:rsidRPr="00DA683F">
        <w:rPr>
          <w:lang w:val="en-US"/>
        </w:rPr>
        <w:t xml:space="preserve"> of the appendix section </w:t>
      </w:r>
      <w:r w:rsidR="00DA683F">
        <w:rPr>
          <w:lang w:val="en-US"/>
        </w:rPr>
        <w:t>are formatted similarly to the main report.</w:t>
      </w:r>
    </w:p>
    <w:p w14:paraId="745E79BE" w14:textId="594EA533" w:rsidR="00DA683F" w:rsidRPr="00DA683F" w:rsidRDefault="00DA683F" w:rsidP="007E6BBC">
      <w:pPr>
        <w:rPr>
          <w:lang w:val="en-US"/>
        </w:rPr>
      </w:pPr>
      <w:r>
        <w:rPr>
          <w:lang w:val="en-US"/>
        </w:rPr>
        <w:t xml:space="preserve">Every appendix must be referenced in the main report. </w:t>
      </w:r>
      <w:r w:rsidRPr="00DA683F">
        <w:rPr>
          <w:lang w:val="en-US"/>
        </w:rPr>
        <w:t>The reference is done b</w:t>
      </w:r>
      <w:r>
        <w:rPr>
          <w:lang w:val="en-US"/>
        </w:rPr>
        <w:t>y referencing to the appendix index, for example in this case, appendix A.</w:t>
      </w:r>
    </w:p>
    <w:p w14:paraId="603F45D0" w14:textId="77777777" w:rsidR="00547D46" w:rsidRPr="003C5E21" w:rsidRDefault="00547D46" w:rsidP="007E6BBC">
      <w:pPr>
        <w:rPr>
          <w:lang w:val="en-US"/>
        </w:rPr>
      </w:pPr>
    </w:p>
    <w:sectPr w:rsidR="00547D46" w:rsidRPr="003C5E21" w:rsidSect="00E379C5">
      <w:headerReference w:type="default" r:id="rId47"/>
      <w:footerReference w:type="default" r:id="rId48"/>
      <w:headerReference w:type="first" r:id="rId49"/>
      <w:footerReference w:type="first" r:id="rId50"/>
      <w:type w:val="continuous"/>
      <w:pgSz w:w="11907" w:h="16840" w:code="9"/>
      <w:pgMar w:top="1440" w:right="1080" w:bottom="1440" w:left="1080" w:header="708" w:footer="708" w:gutter="0"/>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58A7171" w14:textId="77777777" w:rsidR="00104EC4" w:rsidRDefault="00104EC4">
      <w:r>
        <w:separator/>
      </w:r>
    </w:p>
  </w:endnote>
  <w:endnote w:type="continuationSeparator" w:id="0">
    <w:p w14:paraId="488C65AA" w14:textId="77777777" w:rsidR="00104EC4" w:rsidRDefault="00104EC4">
      <w:r>
        <w:continuationSeparator/>
      </w:r>
    </w:p>
  </w:endnote>
  <w:endnote w:type="continuationNotice" w:id="1">
    <w:p w14:paraId="1FC6B7E9" w14:textId="77777777" w:rsidR="00104EC4" w:rsidRDefault="00104EC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10006FF" w:usb1="4000FCFF" w:usb2="00000009" w:usb3="00000000" w:csb0="0000019F" w:csb1="00000000"/>
  </w:font>
  <w:font w:name="Times New Roman (Headings CS)">
    <w:altName w:val="Times New Roman"/>
    <w:panose1 w:val="020B060402020202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3245"/>
      <w:gridCol w:w="3245"/>
      <w:gridCol w:w="3245"/>
    </w:tblGrid>
    <w:tr w:rsidR="00F849BF" w14:paraId="583A5A3D" w14:textId="77777777" w:rsidTr="00424D37">
      <w:tc>
        <w:tcPr>
          <w:tcW w:w="3245" w:type="dxa"/>
        </w:tcPr>
        <w:p w14:paraId="44174E8A" w14:textId="35897453" w:rsidR="00F849BF" w:rsidRDefault="00F849BF" w:rsidP="00424D37">
          <w:pPr>
            <w:pStyle w:val="Header"/>
            <w:ind w:left="-115"/>
          </w:pPr>
        </w:p>
      </w:tc>
      <w:tc>
        <w:tcPr>
          <w:tcW w:w="3245" w:type="dxa"/>
        </w:tcPr>
        <w:p w14:paraId="2D9056F0" w14:textId="295075D6" w:rsidR="00F849BF" w:rsidRDefault="00F849BF" w:rsidP="00424D37">
          <w:pPr>
            <w:pStyle w:val="Header"/>
            <w:jc w:val="center"/>
          </w:pPr>
        </w:p>
      </w:tc>
      <w:tc>
        <w:tcPr>
          <w:tcW w:w="3245" w:type="dxa"/>
        </w:tcPr>
        <w:p w14:paraId="6403191F" w14:textId="18CC607E" w:rsidR="00F849BF" w:rsidRDefault="00F849BF" w:rsidP="00424D37">
          <w:pPr>
            <w:pStyle w:val="Header"/>
            <w:ind w:right="-115"/>
            <w:jc w:val="right"/>
          </w:pPr>
        </w:p>
      </w:tc>
    </w:tr>
  </w:tbl>
  <w:p w14:paraId="672FC7AA" w14:textId="1C714FA4" w:rsidR="00F849BF" w:rsidRDefault="00F849BF" w:rsidP="00F20D4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3245"/>
      <w:gridCol w:w="3245"/>
      <w:gridCol w:w="3245"/>
    </w:tblGrid>
    <w:tr w:rsidR="00F849BF" w14:paraId="08A1D023" w14:textId="77777777" w:rsidTr="00424D37">
      <w:tc>
        <w:tcPr>
          <w:tcW w:w="3245" w:type="dxa"/>
        </w:tcPr>
        <w:p w14:paraId="18097145" w14:textId="726066C5" w:rsidR="00F849BF" w:rsidRDefault="00F849BF" w:rsidP="006E64FB">
          <w:pPr>
            <w:pStyle w:val="Header"/>
            <w:ind w:left="-115"/>
          </w:pPr>
        </w:p>
      </w:tc>
      <w:tc>
        <w:tcPr>
          <w:tcW w:w="3245" w:type="dxa"/>
        </w:tcPr>
        <w:p w14:paraId="1EDBC7BA" w14:textId="25D4D217" w:rsidR="00F849BF" w:rsidRDefault="00F849BF" w:rsidP="00424D37">
          <w:pPr>
            <w:pStyle w:val="Header"/>
            <w:jc w:val="center"/>
          </w:pPr>
        </w:p>
      </w:tc>
      <w:tc>
        <w:tcPr>
          <w:tcW w:w="3245" w:type="dxa"/>
        </w:tcPr>
        <w:p w14:paraId="2ADCC2E9" w14:textId="46D11A2E" w:rsidR="00F849BF" w:rsidRDefault="00F849BF" w:rsidP="00424D37">
          <w:pPr>
            <w:pStyle w:val="Header"/>
            <w:ind w:right="-115"/>
            <w:jc w:val="right"/>
          </w:pPr>
        </w:p>
      </w:tc>
    </w:tr>
  </w:tbl>
  <w:p w14:paraId="312EDC5A" w14:textId="5D808E6F" w:rsidR="00F849BF" w:rsidRDefault="00F849BF" w:rsidP="00F20D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31068E7" w14:textId="77777777" w:rsidR="00104EC4" w:rsidRDefault="00104EC4">
      <w:r>
        <w:separator/>
      </w:r>
    </w:p>
  </w:footnote>
  <w:footnote w:type="continuationSeparator" w:id="0">
    <w:p w14:paraId="1F57D9B8" w14:textId="77777777" w:rsidR="00104EC4" w:rsidRDefault="00104EC4">
      <w:r>
        <w:continuationSeparator/>
      </w:r>
    </w:p>
  </w:footnote>
  <w:footnote w:type="continuationNotice" w:id="1">
    <w:p w14:paraId="54B10367" w14:textId="77777777" w:rsidR="00104EC4" w:rsidRDefault="00104EC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A6E05E" w14:textId="11536CEF" w:rsidR="00F849BF" w:rsidRPr="00424D37" w:rsidRDefault="00F849BF" w:rsidP="00424D37">
    <w:pPr>
      <w:pStyle w:val="Header"/>
      <w:jc w:val="right"/>
      <w:rPr>
        <w:rFonts w:ascii="Arial" w:eastAsia="Arial" w:hAnsi="Arial" w:cs="Arial"/>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3245"/>
      <w:gridCol w:w="3245"/>
      <w:gridCol w:w="3245"/>
    </w:tblGrid>
    <w:tr w:rsidR="00F849BF" w14:paraId="5986E16C" w14:textId="77777777" w:rsidTr="006E64FB">
      <w:tc>
        <w:tcPr>
          <w:tcW w:w="3245" w:type="dxa"/>
        </w:tcPr>
        <w:p w14:paraId="32516DEF" w14:textId="68F9BD06" w:rsidR="00F849BF" w:rsidRDefault="00F849BF" w:rsidP="006E64FB">
          <w:pPr>
            <w:pStyle w:val="Header"/>
            <w:ind w:left="-115"/>
          </w:pPr>
        </w:p>
      </w:tc>
      <w:tc>
        <w:tcPr>
          <w:tcW w:w="3245" w:type="dxa"/>
        </w:tcPr>
        <w:p w14:paraId="28CD1253" w14:textId="6CAE7A5A" w:rsidR="00F849BF" w:rsidRDefault="00F849BF" w:rsidP="006E64FB">
          <w:pPr>
            <w:pStyle w:val="Header"/>
            <w:jc w:val="center"/>
          </w:pPr>
        </w:p>
      </w:tc>
      <w:tc>
        <w:tcPr>
          <w:tcW w:w="3245" w:type="dxa"/>
        </w:tcPr>
        <w:p w14:paraId="03C9BDE2" w14:textId="31C53F27" w:rsidR="00F849BF" w:rsidRDefault="00F849BF" w:rsidP="76AEA4FE">
          <w:pPr>
            <w:pStyle w:val="Header"/>
            <w:ind w:right="-115"/>
            <w:jc w:val="right"/>
          </w:pPr>
          <w:r>
            <w:rPr>
              <w:rFonts w:ascii="Arial" w:eastAsia="Arial" w:hAnsi="Arial" w:cs="Arial"/>
              <w:sz w:val="20"/>
            </w:rPr>
            <w:fldChar w:fldCharType="begin"/>
          </w:r>
          <w:r>
            <w:rPr>
              <w:rFonts w:ascii="Arial" w:eastAsia="Arial" w:hAnsi="Arial" w:cs="Arial"/>
              <w:sz w:val="20"/>
            </w:rPr>
            <w:instrText xml:space="preserve"> DATE  \* MERGEFORMAT </w:instrText>
          </w:r>
          <w:r>
            <w:rPr>
              <w:rFonts w:ascii="Arial" w:eastAsia="Arial" w:hAnsi="Arial" w:cs="Arial"/>
              <w:sz w:val="20"/>
            </w:rPr>
            <w:fldChar w:fldCharType="separate"/>
          </w:r>
          <w:r w:rsidR="002D5F85">
            <w:rPr>
              <w:rFonts w:ascii="Arial" w:eastAsia="Arial" w:hAnsi="Arial" w:cs="Arial"/>
              <w:noProof/>
              <w:sz w:val="20"/>
            </w:rPr>
            <w:t>30/10/2026</w:t>
          </w:r>
          <w:r>
            <w:rPr>
              <w:rFonts w:ascii="Arial" w:eastAsia="Arial" w:hAnsi="Arial" w:cs="Arial"/>
              <w:sz w:val="20"/>
            </w:rPr>
            <w:fldChar w:fldCharType="end"/>
          </w:r>
        </w:p>
      </w:tc>
    </w:tr>
  </w:tbl>
  <w:p w14:paraId="00BC18DB" w14:textId="2B25EC53" w:rsidR="00F849BF" w:rsidRDefault="00F849BF" w:rsidP="00F20D4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53404C2"/>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multilevel"/>
    <w:tmpl w:val="78F838B4"/>
    <w:lvl w:ilvl="0">
      <w:start w:val="1"/>
      <w:numFmt w:val="decimal"/>
      <w:pStyle w:val="ListNumber4"/>
      <w:lvlText w:val="%1."/>
      <w:lvlJc w:val="left"/>
      <w:pPr>
        <w:tabs>
          <w:tab w:val="num" w:pos="1209"/>
        </w:tabs>
        <w:ind w:left="1209"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FFFFFF7E"/>
    <w:multiLevelType w:val="multilevel"/>
    <w:tmpl w:val="0A407758"/>
    <w:lvl w:ilvl="0">
      <w:start w:val="1"/>
      <w:numFmt w:val="decimal"/>
      <w:pStyle w:val="ListNumber3"/>
      <w:lvlText w:val="%1."/>
      <w:lvlJc w:val="left"/>
      <w:pPr>
        <w:tabs>
          <w:tab w:val="num" w:pos="926"/>
        </w:tabs>
        <w:ind w:left="926"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FFFFFF7F"/>
    <w:multiLevelType w:val="multilevel"/>
    <w:tmpl w:val="B26EA796"/>
    <w:lvl w:ilvl="0">
      <w:start w:val="1"/>
      <w:numFmt w:val="decimal"/>
      <w:pStyle w:val="ListNumber2"/>
      <w:lvlText w:val="%1."/>
      <w:lvlJc w:val="left"/>
      <w:pPr>
        <w:tabs>
          <w:tab w:val="num" w:pos="643"/>
        </w:tabs>
        <w:ind w:left="643"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FFFFFF80"/>
    <w:multiLevelType w:val="hybridMultilevel"/>
    <w:tmpl w:val="E04E9036"/>
    <w:lvl w:ilvl="0" w:tplc="F446D630">
      <w:start w:val="1"/>
      <w:numFmt w:val="bullet"/>
      <w:pStyle w:val="ListBullet5"/>
      <w:lvlText w:val=""/>
      <w:lvlJc w:val="left"/>
      <w:pPr>
        <w:tabs>
          <w:tab w:val="num" w:pos="1492"/>
        </w:tabs>
        <w:ind w:left="1492" w:hanging="360"/>
      </w:pPr>
      <w:rPr>
        <w:rFonts w:ascii="Symbol" w:hAnsi="Symbol" w:hint="default"/>
      </w:rPr>
    </w:lvl>
    <w:lvl w:ilvl="1" w:tplc="903E2710">
      <w:numFmt w:val="decimal"/>
      <w:lvlText w:val=""/>
      <w:lvlJc w:val="left"/>
    </w:lvl>
    <w:lvl w:ilvl="2" w:tplc="DBFAAD36">
      <w:numFmt w:val="decimal"/>
      <w:lvlText w:val=""/>
      <w:lvlJc w:val="left"/>
    </w:lvl>
    <w:lvl w:ilvl="3" w:tplc="7F64C574">
      <w:numFmt w:val="decimal"/>
      <w:lvlText w:val=""/>
      <w:lvlJc w:val="left"/>
    </w:lvl>
    <w:lvl w:ilvl="4" w:tplc="797ADDC0">
      <w:numFmt w:val="decimal"/>
      <w:lvlText w:val=""/>
      <w:lvlJc w:val="left"/>
    </w:lvl>
    <w:lvl w:ilvl="5" w:tplc="917CE8BC">
      <w:numFmt w:val="decimal"/>
      <w:lvlText w:val=""/>
      <w:lvlJc w:val="left"/>
    </w:lvl>
    <w:lvl w:ilvl="6" w:tplc="0D8CEEDC">
      <w:numFmt w:val="decimal"/>
      <w:lvlText w:val=""/>
      <w:lvlJc w:val="left"/>
    </w:lvl>
    <w:lvl w:ilvl="7" w:tplc="18C216A8">
      <w:numFmt w:val="decimal"/>
      <w:lvlText w:val=""/>
      <w:lvlJc w:val="left"/>
    </w:lvl>
    <w:lvl w:ilvl="8" w:tplc="815407A8">
      <w:numFmt w:val="decimal"/>
      <w:lvlText w:val=""/>
      <w:lvlJc w:val="left"/>
    </w:lvl>
  </w:abstractNum>
  <w:abstractNum w:abstractNumId="5" w15:restartNumberingAfterBreak="0">
    <w:nsid w:val="FFFFFF81"/>
    <w:multiLevelType w:val="hybridMultilevel"/>
    <w:tmpl w:val="FF74ABE2"/>
    <w:lvl w:ilvl="0" w:tplc="99F262B6">
      <w:start w:val="1"/>
      <w:numFmt w:val="bullet"/>
      <w:pStyle w:val="ListBullet4"/>
      <w:lvlText w:val=""/>
      <w:lvlJc w:val="left"/>
      <w:pPr>
        <w:tabs>
          <w:tab w:val="num" w:pos="1209"/>
        </w:tabs>
        <w:ind w:left="1209" w:hanging="360"/>
      </w:pPr>
      <w:rPr>
        <w:rFonts w:ascii="Symbol" w:hAnsi="Symbol" w:hint="default"/>
      </w:rPr>
    </w:lvl>
    <w:lvl w:ilvl="1" w:tplc="513CCCCE">
      <w:numFmt w:val="decimal"/>
      <w:lvlText w:val=""/>
      <w:lvlJc w:val="left"/>
    </w:lvl>
    <w:lvl w:ilvl="2" w:tplc="A0AC4CF6">
      <w:numFmt w:val="decimal"/>
      <w:lvlText w:val=""/>
      <w:lvlJc w:val="left"/>
    </w:lvl>
    <w:lvl w:ilvl="3" w:tplc="030E9F4C">
      <w:numFmt w:val="decimal"/>
      <w:lvlText w:val=""/>
      <w:lvlJc w:val="left"/>
    </w:lvl>
    <w:lvl w:ilvl="4" w:tplc="C86EBCEE">
      <w:numFmt w:val="decimal"/>
      <w:lvlText w:val=""/>
      <w:lvlJc w:val="left"/>
    </w:lvl>
    <w:lvl w:ilvl="5" w:tplc="ABEAB4EA">
      <w:numFmt w:val="decimal"/>
      <w:lvlText w:val=""/>
      <w:lvlJc w:val="left"/>
    </w:lvl>
    <w:lvl w:ilvl="6" w:tplc="E5D26010">
      <w:numFmt w:val="decimal"/>
      <w:lvlText w:val=""/>
      <w:lvlJc w:val="left"/>
    </w:lvl>
    <w:lvl w:ilvl="7" w:tplc="C7BE47F2">
      <w:numFmt w:val="decimal"/>
      <w:lvlText w:val=""/>
      <w:lvlJc w:val="left"/>
    </w:lvl>
    <w:lvl w:ilvl="8" w:tplc="99864ED2">
      <w:numFmt w:val="decimal"/>
      <w:lvlText w:val=""/>
      <w:lvlJc w:val="left"/>
    </w:lvl>
  </w:abstractNum>
  <w:abstractNum w:abstractNumId="6" w15:restartNumberingAfterBreak="0">
    <w:nsid w:val="FFFFFF82"/>
    <w:multiLevelType w:val="hybridMultilevel"/>
    <w:tmpl w:val="F3BE5BA4"/>
    <w:lvl w:ilvl="0" w:tplc="63565010">
      <w:start w:val="1"/>
      <w:numFmt w:val="bullet"/>
      <w:pStyle w:val="ListBullet3"/>
      <w:lvlText w:val=""/>
      <w:lvlJc w:val="left"/>
      <w:pPr>
        <w:tabs>
          <w:tab w:val="num" w:pos="926"/>
        </w:tabs>
        <w:ind w:left="926" w:hanging="360"/>
      </w:pPr>
      <w:rPr>
        <w:rFonts w:ascii="Symbol" w:hAnsi="Symbol" w:hint="default"/>
      </w:rPr>
    </w:lvl>
    <w:lvl w:ilvl="1" w:tplc="F24A9BA0">
      <w:numFmt w:val="decimal"/>
      <w:lvlText w:val=""/>
      <w:lvlJc w:val="left"/>
    </w:lvl>
    <w:lvl w:ilvl="2" w:tplc="B58A0E4E">
      <w:numFmt w:val="decimal"/>
      <w:lvlText w:val=""/>
      <w:lvlJc w:val="left"/>
    </w:lvl>
    <w:lvl w:ilvl="3" w:tplc="3FEEEE68">
      <w:numFmt w:val="decimal"/>
      <w:lvlText w:val=""/>
      <w:lvlJc w:val="left"/>
    </w:lvl>
    <w:lvl w:ilvl="4" w:tplc="A3BAA712">
      <w:numFmt w:val="decimal"/>
      <w:lvlText w:val=""/>
      <w:lvlJc w:val="left"/>
    </w:lvl>
    <w:lvl w:ilvl="5" w:tplc="03F89198">
      <w:numFmt w:val="decimal"/>
      <w:lvlText w:val=""/>
      <w:lvlJc w:val="left"/>
    </w:lvl>
    <w:lvl w:ilvl="6" w:tplc="F9968100">
      <w:numFmt w:val="decimal"/>
      <w:lvlText w:val=""/>
      <w:lvlJc w:val="left"/>
    </w:lvl>
    <w:lvl w:ilvl="7" w:tplc="523C44A8">
      <w:numFmt w:val="decimal"/>
      <w:lvlText w:val=""/>
      <w:lvlJc w:val="left"/>
    </w:lvl>
    <w:lvl w:ilvl="8" w:tplc="774040D0">
      <w:numFmt w:val="decimal"/>
      <w:lvlText w:val=""/>
      <w:lvlJc w:val="left"/>
    </w:lvl>
  </w:abstractNum>
  <w:abstractNum w:abstractNumId="7" w15:restartNumberingAfterBreak="0">
    <w:nsid w:val="FFFFFF83"/>
    <w:multiLevelType w:val="hybridMultilevel"/>
    <w:tmpl w:val="2E86423C"/>
    <w:lvl w:ilvl="0" w:tplc="7296838C">
      <w:start w:val="1"/>
      <w:numFmt w:val="bullet"/>
      <w:pStyle w:val="ListBullet2"/>
      <w:lvlText w:val=""/>
      <w:lvlJc w:val="left"/>
      <w:pPr>
        <w:tabs>
          <w:tab w:val="num" w:pos="643"/>
        </w:tabs>
        <w:ind w:left="643" w:hanging="360"/>
      </w:pPr>
      <w:rPr>
        <w:rFonts w:ascii="Symbol" w:hAnsi="Symbol" w:hint="default"/>
      </w:rPr>
    </w:lvl>
    <w:lvl w:ilvl="1" w:tplc="129E96B8">
      <w:numFmt w:val="decimal"/>
      <w:lvlText w:val=""/>
      <w:lvlJc w:val="left"/>
    </w:lvl>
    <w:lvl w:ilvl="2" w:tplc="862E25F2">
      <w:numFmt w:val="decimal"/>
      <w:lvlText w:val=""/>
      <w:lvlJc w:val="left"/>
    </w:lvl>
    <w:lvl w:ilvl="3" w:tplc="29481E90">
      <w:numFmt w:val="decimal"/>
      <w:lvlText w:val=""/>
      <w:lvlJc w:val="left"/>
    </w:lvl>
    <w:lvl w:ilvl="4" w:tplc="CE681F80">
      <w:numFmt w:val="decimal"/>
      <w:lvlText w:val=""/>
      <w:lvlJc w:val="left"/>
    </w:lvl>
    <w:lvl w:ilvl="5" w:tplc="DC9ABD96">
      <w:numFmt w:val="decimal"/>
      <w:lvlText w:val=""/>
      <w:lvlJc w:val="left"/>
    </w:lvl>
    <w:lvl w:ilvl="6" w:tplc="B2B20E78">
      <w:numFmt w:val="decimal"/>
      <w:lvlText w:val=""/>
      <w:lvlJc w:val="left"/>
    </w:lvl>
    <w:lvl w:ilvl="7" w:tplc="5876FA9C">
      <w:numFmt w:val="decimal"/>
      <w:lvlText w:val=""/>
      <w:lvlJc w:val="left"/>
    </w:lvl>
    <w:lvl w:ilvl="8" w:tplc="C59A25B8">
      <w:numFmt w:val="decimal"/>
      <w:lvlText w:val=""/>
      <w:lvlJc w:val="left"/>
    </w:lvl>
  </w:abstractNum>
  <w:abstractNum w:abstractNumId="8" w15:restartNumberingAfterBreak="0">
    <w:nsid w:val="FFFFFF88"/>
    <w:multiLevelType w:val="hybridMultilevel"/>
    <w:tmpl w:val="4FEA3E0C"/>
    <w:lvl w:ilvl="0" w:tplc="4F0A9C56">
      <w:start w:val="1"/>
      <w:numFmt w:val="decimal"/>
      <w:pStyle w:val="ListNumber"/>
      <w:lvlText w:val="%1."/>
      <w:lvlJc w:val="left"/>
      <w:pPr>
        <w:tabs>
          <w:tab w:val="num" w:pos="360"/>
        </w:tabs>
        <w:ind w:left="360" w:hanging="360"/>
      </w:pPr>
    </w:lvl>
    <w:lvl w:ilvl="1" w:tplc="2BAE3D98">
      <w:numFmt w:val="decimal"/>
      <w:lvlText w:val=""/>
      <w:lvlJc w:val="left"/>
    </w:lvl>
    <w:lvl w:ilvl="2" w:tplc="4D32D56A">
      <w:numFmt w:val="decimal"/>
      <w:lvlText w:val=""/>
      <w:lvlJc w:val="left"/>
    </w:lvl>
    <w:lvl w:ilvl="3" w:tplc="EF204DE2">
      <w:numFmt w:val="decimal"/>
      <w:lvlText w:val=""/>
      <w:lvlJc w:val="left"/>
    </w:lvl>
    <w:lvl w:ilvl="4" w:tplc="3A86B1CC">
      <w:numFmt w:val="decimal"/>
      <w:lvlText w:val=""/>
      <w:lvlJc w:val="left"/>
    </w:lvl>
    <w:lvl w:ilvl="5" w:tplc="5E3478AC">
      <w:numFmt w:val="decimal"/>
      <w:lvlText w:val=""/>
      <w:lvlJc w:val="left"/>
    </w:lvl>
    <w:lvl w:ilvl="6" w:tplc="F866F416">
      <w:numFmt w:val="decimal"/>
      <w:lvlText w:val=""/>
      <w:lvlJc w:val="left"/>
    </w:lvl>
    <w:lvl w:ilvl="7" w:tplc="95CC49EC">
      <w:numFmt w:val="decimal"/>
      <w:lvlText w:val=""/>
      <w:lvlJc w:val="left"/>
    </w:lvl>
    <w:lvl w:ilvl="8" w:tplc="718ED902">
      <w:numFmt w:val="decimal"/>
      <w:lvlText w:val=""/>
      <w:lvlJc w:val="left"/>
    </w:lvl>
  </w:abstractNum>
  <w:abstractNum w:abstractNumId="9" w15:restartNumberingAfterBreak="0">
    <w:nsid w:val="FFFFFF89"/>
    <w:multiLevelType w:val="hybridMultilevel"/>
    <w:tmpl w:val="906AA350"/>
    <w:lvl w:ilvl="0" w:tplc="C9F68548">
      <w:start w:val="1"/>
      <w:numFmt w:val="bullet"/>
      <w:pStyle w:val="ListBullet"/>
      <w:lvlText w:val=""/>
      <w:lvlJc w:val="left"/>
      <w:pPr>
        <w:tabs>
          <w:tab w:val="num" w:pos="360"/>
        </w:tabs>
        <w:ind w:left="360" w:hanging="360"/>
      </w:pPr>
      <w:rPr>
        <w:rFonts w:ascii="Symbol" w:hAnsi="Symbol" w:hint="default"/>
      </w:rPr>
    </w:lvl>
    <w:lvl w:ilvl="1" w:tplc="8C7E4004">
      <w:numFmt w:val="decimal"/>
      <w:lvlText w:val=""/>
      <w:lvlJc w:val="left"/>
    </w:lvl>
    <w:lvl w:ilvl="2" w:tplc="54DE2EF2">
      <w:numFmt w:val="decimal"/>
      <w:lvlText w:val=""/>
      <w:lvlJc w:val="left"/>
    </w:lvl>
    <w:lvl w:ilvl="3" w:tplc="696A6662">
      <w:numFmt w:val="decimal"/>
      <w:lvlText w:val=""/>
      <w:lvlJc w:val="left"/>
    </w:lvl>
    <w:lvl w:ilvl="4" w:tplc="31B0A614">
      <w:numFmt w:val="decimal"/>
      <w:lvlText w:val=""/>
      <w:lvlJc w:val="left"/>
    </w:lvl>
    <w:lvl w:ilvl="5" w:tplc="C158C292">
      <w:numFmt w:val="decimal"/>
      <w:lvlText w:val=""/>
      <w:lvlJc w:val="left"/>
    </w:lvl>
    <w:lvl w:ilvl="6" w:tplc="F9BC4A16">
      <w:numFmt w:val="decimal"/>
      <w:lvlText w:val=""/>
      <w:lvlJc w:val="left"/>
    </w:lvl>
    <w:lvl w:ilvl="7" w:tplc="968A9B22">
      <w:numFmt w:val="decimal"/>
      <w:lvlText w:val=""/>
      <w:lvlJc w:val="left"/>
    </w:lvl>
    <w:lvl w:ilvl="8" w:tplc="16BE0066">
      <w:numFmt w:val="decimal"/>
      <w:lvlText w:val=""/>
      <w:lvlJc w:val="left"/>
    </w:lvl>
  </w:abstractNum>
  <w:abstractNum w:abstractNumId="10" w15:restartNumberingAfterBreak="0">
    <w:nsid w:val="03306A98"/>
    <w:multiLevelType w:val="multilevel"/>
    <w:tmpl w:val="0F42C2E4"/>
    <w:lvl w:ilvl="0">
      <w:start w:val="1"/>
      <w:numFmt w:val="upp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0A592092"/>
    <w:multiLevelType w:val="hybridMultilevel"/>
    <w:tmpl w:val="E3442BFC"/>
    <w:lvl w:ilvl="0" w:tplc="FAD20118">
      <w:start w:val="1"/>
      <w:numFmt w:val="decimal"/>
      <w:lvlText w:val="%1."/>
      <w:lvlJc w:val="left"/>
      <w:pPr>
        <w:tabs>
          <w:tab w:val="num" w:pos="360"/>
        </w:tabs>
        <w:ind w:left="0" w:firstLine="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0D534911"/>
    <w:multiLevelType w:val="hybridMultilevel"/>
    <w:tmpl w:val="92E84C02"/>
    <w:lvl w:ilvl="0" w:tplc="16123662">
      <w:start w:val="223"/>
      <w:numFmt w:val="decimal"/>
      <w:lvlText w:val="%1. "/>
      <w:legacy w:legacy="1" w:legacySpace="0" w:legacyIndent="283"/>
      <w:lvlJc w:val="left"/>
      <w:pPr>
        <w:ind w:left="283" w:hanging="283"/>
      </w:pPr>
      <w:rPr>
        <w:rFonts w:ascii="Times New Roman" w:hAnsi="Times New Roman" w:hint="default"/>
        <w:b/>
        <w:i w:val="0"/>
        <w:sz w:val="24"/>
        <w:u w:val="none"/>
      </w:rPr>
    </w:lvl>
    <w:lvl w:ilvl="1" w:tplc="96442E88">
      <w:numFmt w:val="decimal"/>
      <w:lvlText w:val=""/>
      <w:lvlJc w:val="left"/>
    </w:lvl>
    <w:lvl w:ilvl="2" w:tplc="7CA428E6">
      <w:numFmt w:val="decimal"/>
      <w:lvlText w:val=""/>
      <w:lvlJc w:val="left"/>
    </w:lvl>
    <w:lvl w:ilvl="3" w:tplc="43EE5D20">
      <w:numFmt w:val="decimal"/>
      <w:lvlText w:val=""/>
      <w:lvlJc w:val="left"/>
    </w:lvl>
    <w:lvl w:ilvl="4" w:tplc="F108629C">
      <w:numFmt w:val="decimal"/>
      <w:lvlText w:val=""/>
      <w:lvlJc w:val="left"/>
    </w:lvl>
    <w:lvl w:ilvl="5" w:tplc="5658DA4E">
      <w:numFmt w:val="decimal"/>
      <w:lvlText w:val=""/>
      <w:lvlJc w:val="left"/>
    </w:lvl>
    <w:lvl w:ilvl="6" w:tplc="91BEB44E">
      <w:numFmt w:val="decimal"/>
      <w:lvlText w:val=""/>
      <w:lvlJc w:val="left"/>
    </w:lvl>
    <w:lvl w:ilvl="7" w:tplc="B204B110">
      <w:numFmt w:val="decimal"/>
      <w:lvlText w:val=""/>
      <w:lvlJc w:val="left"/>
    </w:lvl>
    <w:lvl w:ilvl="8" w:tplc="5B765AB6">
      <w:numFmt w:val="decimal"/>
      <w:lvlText w:val=""/>
      <w:lvlJc w:val="left"/>
    </w:lvl>
  </w:abstractNum>
  <w:abstractNum w:abstractNumId="13" w15:restartNumberingAfterBreak="0">
    <w:nsid w:val="15EF374F"/>
    <w:multiLevelType w:val="hybridMultilevel"/>
    <w:tmpl w:val="0A08240C"/>
    <w:lvl w:ilvl="0" w:tplc="08090001">
      <w:numFmt w:val="bullet"/>
      <w:lvlText w:val=""/>
      <w:lvlJc w:val="left"/>
      <w:pPr>
        <w:ind w:left="720" w:hanging="360"/>
      </w:pPr>
      <w:rPr>
        <w:rFonts w:ascii="Symbol" w:eastAsia="Times New Roman"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A531F42"/>
    <w:multiLevelType w:val="hybridMultilevel"/>
    <w:tmpl w:val="D248AA3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328339E"/>
    <w:multiLevelType w:val="hybridMultilevel"/>
    <w:tmpl w:val="0F42C2E4"/>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608B0DC8"/>
    <w:multiLevelType w:val="multilevel"/>
    <w:tmpl w:val="81A4D8AA"/>
    <w:lvl w:ilvl="0">
      <w:start w:val="1"/>
      <w:numFmt w:val="decimal"/>
      <w:pStyle w:val="Heading1"/>
      <w:suff w:val="space"/>
      <w:lvlText w:val="%1."/>
      <w:lvlJc w:val="left"/>
      <w:pPr>
        <w:ind w:left="0" w:firstLine="0"/>
      </w:pPr>
      <w:rPr>
        <w:rFonts w:hint="default"/>
      </w:rPr>
    </w:lvl>
    <w:lvl w:ilvl="1">
      <w:start w:val="1"/>
      <w:numFmt w:val="decimal"/>
      <w:pStyle w:val="Heading2"/>
      <w:lvlText w:val="%1.%2"/>
      <w:lvlJc w:val="left"/>
      <w:pPr>
        <w:tabs>
          <w:tab w:val="num" w:pos="643"/>
        </w:tabs>
        <w:ind w:left="283" w:firstLine="0"/>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7" w15:restartNumberingAfterBreak="0">
    <w:nsid w:val="63FC10B2"/>
    <w:multiLevelType w:val="multilevel"/>
    <w:tmpl w:val="742C4F20"/>
    <w:lvl w:ilvl="0">
      <w:start w:val="1"/>
      <w:numFmt w:val="decimal"/>
      <w:lvlText w:val="%1."/>
      <w:lvlJc w:val="left"/>
      <w:pPr>
        <w:tabs>
          <w:tab w:val="num" w:pos="360"/>
        </w:tabs>
        <w:ind w:left="0" w:firstLine="0"/>
      </w:pPr>
      <w:rPr>
        <w:rFonts w:hint="default"/>
      </w:rPr>
    </w:lvl>
    <w:lvl w:ilvl="1">
      <w:start w:val="1"/>
      <w:numFmt w:val="decimal"/>
      <w:lvlText w:val="%1.%2"/>
      <w:lvlJc w:val="left"/>
      <w:pPr>
        <w:tabs>
          <w:tab w:val="num" w:pos="360"/>
        </w:tabs>
        <w:ind w:left="0" w:firstLine="0"/>
      </w:pPr>
      <w:rPr>
        <w:rFonts w:hint="default"/>
      </w:rPr>
    </w:lvl>
    <w:lvl w:ilvl="2">
      <w:start w:val="1"/>
      <w:numFmt w:val="decimal"/>
      <w:lvlText w:val="%1.%2.%3"/>
      <w:lvlJc w:val="left"/>
      <w:pPr>
        <w:tabs>
          <w:tab w:val="num" w:pos="720"/>
        </w:tabs>
        <w:ind w:left="0" w:firstLine="0"/>
      </w:pPr>
      <w:rPr>
        <w:rFonts w:hint="default"/>
      </w:rPr>
    </w:lvl>
    <w:lvl w:ilvl="3">
      <w:start w:val="1"/>
      <w:numFmt w:val="none"/>
      <w:lvlText w:val=""/>
      <w:lvlJc w:val="left"/>
      <w:pPr>
        <w:tabs>
          <w:tab w:val="num" w:pos="36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18" w15:restartNumberingAfterBreak="0">
    <w:nsid w:val="66C028B2"/>
    <w:multiLevelType w:val="multilevel"/>
    <w:tmpl w:val="4AA299FA"/>
    <w:lvl w:ilvl="0">
      <w:start w:val="1"/>
      <w:numFmt w:val="decimal"/>
      <w:lvlText w:val="%1."/>
      <w:lvlJc w:val="left"/>
      <w:pPr>
        <w:tabs>
          <w:tab w:val="num" w:pos="0"/>
        </w:tabs>
        <w:ind w:left="0" w:firstLine="0"/>
      </w:pPr>
      <w:rPr>
        <w:rFonts w:hint="default"/>
      </w:rPr>
    </w:lvl>
    <w:lvl w:ilvl="1">
      <w:start w:val="1"/>
      <w:numFmt w:val="decimal"/>
      <w:lvlText w:val="%1.%2"/>
      <w:lvlJc w:val="left"/>
      <w:pPr>
        <w:tabs>
          <w:tab w:val="num" w:pos="360"/>
        </w:tabs>
        <w:ind w:left="0" w:firstLine="0"/>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19" w15:restartNumberingAfterBreak="0">
    <w:nsid w:val="6DC3293B"/>
    <w:multiLevelType w:val="multilevel"/>
    <w:tmpl w:val="3A8EC28E"/>
    <w:lvl w:ilvl="0">
      <w:start w:val="1"/>
      <w:numFmt w:val="decimal"/>
      <w:lvlText w:val="[%1]"/>
      <w:lvlJc w:val="left"/>
      <w:pPr>
        <w:tabs>
          <w:tab w:val="num" w:pos="360"/>
        </w:tabs>
        <w:ind w:left="360" w:hanging="360"/>
      </w:pPr>
      <w:rPr>
        <w:rFonts w:cs="Times New Roma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79132652"/>
    <w:multiLevelType w:val="hybridMultilevel"/>
    <w:tmpl w:val="D3BED2A8"/>
    <w:lvl w:ilvl="0" w:tplc="C0DE7D3C">
      <w:start w:val="1"/>
      <w:numFmt w:val="decimal"/>
      <w:lvlText w:val="%1."/>
      <w:lvlJc w:val="left"/>
      <w:pPr>
        <w:tabs>
          <w:tab w:val="num" w:pos="360"/>
        </w:tabs>
        <w:ind w:left="0" w:firstLine="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2136174233">
    <w:abstractNumId w:val="17"/>
  </w:num>
  <w:num w:numId="2" w16cid:durableId="1151825817">
    <w:abstractNumId w:val="18"/>
  </w:num>
  <w:num w:numId="3" w16cid:durableId="269972140">
    <w:abstractNumId w:val="17"/>
  </w:num>
  <w:num w:numId="4" w16cid:durableId="720591583">
    <w:abstractNumId w:val="16"/>
  </w:num>
  <w:num w:numId="5" w16cid:durableId="312223002">
    <w:abstractNumId w:val="16"/>
  </w:num>
  <w:num w:numId="6" w16cid:durableId="1933010343">
    <w:abstractNumId w:val="12"/>
  </w:num>
  <w:num w:numId="7" w16cid:durableId="1664356197">
    <w:abstractNumId w:val="11"/>
  </w:num>
  <w:num w:numId="8" w16cid:durableId="828861912">
    <w:abstractNumId w:val="20"/>
  </w:num>
  <w:num w:numId="9" w16cid:durableId="1282296546">
    <w:abstractNumId w:val="14"/>
  </w:num>
  <w:num w:numId="10" w16cid:durableId="328602521">
    <w:abstractNumId w:val="19"/>
  </w:num>
  <w:num w:numId="11" w16cid:durableId="1742605186">
    <w:abstractNumId w:val="9"/>
  </w:num>
  <w:num w:numId="12" w16cid:durableId="1678534211">
    <w:abstractNumId w:val="7"/>
  </w:num>
  <w:num w:numId="13" w16cid:durableId="1460417020">
    <w:abstractNumId w:val="6"/>
  </w:num>
  <w:num w:numId="14" w16cid:durableId="40250583">
    <w:abstractNumId w:val="5"/>
  </w:num>
  <w:num w:numId="15" w16cid:durableId="1911966232">
    <w:abstractNumId w:val="4"/>
  </w:num>
  <w:num w:numId="16" w16cid:durableId="1797748326">
    <w:abstractNumId w:val="8"/>
  </w:num>
  <w:num w:numId="17" w16cid:durableId="273560153">
    <w:abstractNumId w:val="3"/>
  </w:num>
  <w:num w:numId="18" w16cid:durableId="731781772">
    <w:abstractNumId w:val="2"/>
  </w:num>
  <w:num w:numId="19" w16cid:durableId="289943530">
    <w:abstractNumId w:val="1"/>
  </w:num>
  <w:num w:numId="20" w16cid:durableId="40445550">
    <w:abstractNumId w:val="0"/>
  </w:num>
  <w:num w:numId="21" w16cid:durableId="509374178">
    <w:abstractNumId w:val="13"/>
  </w:num>
  <w:num w:numId="22" w16cid:durableId="1697341601">
    <w:abstractNumId w:val="15"/>
  </w:num>
  <w:num w:numId="23" w16cid:durableId="806625272">
    <w:abstractNumId w:val="10"/>
  </w:num>
  <w:num w:numId="24" w16cid:durableId="1100447474">
    <w:abstractNumId w:val="1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0"/>
  <w:proofState w:spelling="clean" w:grammar="clean"/>
  <w:defaultTabStop w:val="720"/>
  <w:autoHyphenation/>
  <w:hyphenationZone w:val="357"/>
  <w:drawingGridHorizontalSpacing w:val="120"/>
  <w:displayHorizontalDrawingGridEvery w:val="2"/>
  <w:displayVerticalDrawingGridEvery w:val="2"/>
  <w:noPunctuationKerning/>
  <w:characterSpacingControl w:val="doNotCompress"/>
  <w:hdrShapeDefaults>
    <o:shapedefaults v:ext="edit" spidmax="2050" fill="f" fillcolor="white" stroke="f">
      <v:fill color="white" on="f"/>
      <v:stroke on="f"/>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5EC2"/>
    <w:rsid w:val="000018CA"/>
    <w:rsid w:val="00001CFE"/>
    <w:rsid w:val="00002051"/>
    <w:rsid w:val="00002513"/>
    <w:rsid w:val="00002EA1"/>
    <w:rsid w:val="00003296"/>
    <w:rsid w:val="000066BB"/>
    <w:rsid w:val="0000797C"/>
    <w:rsid w:val="000118E5"/>
    <w:rsid w:val="00011A4E"/>
    <w:rsid w:val="00012320"/>
    <w:rsid w:val="0001267F"/>
    <w:rsid w:val="00014884"/>
    <w:rsid w:val="000149E6"/>
    <w:rsid w:val="00014FE7"/>
    <w:rsid w:val="000168BA"/>
    <w:rsid w:val="0001CC0A"/>
    <w:rsid w:val="000205D9"/>
    <w:rsid w:val="00020CF6"/>
    <w:rsid w:val="00021ED8"/>
    <w:rsid w:val="0002230D"/>
    <w:rsid w:val="00022EFD"/>
    <w:rsid w:val="000303A1"/>
    <w:rsid w:val="00030696"/>
    <w:rsid w:val="00030775"/>
    <w:rsid w:val="00031180"/>
    <w:rsid w:val="00031410"/>
    <w:rsid w:val="000314A7"/>
    <w:rsid w:val="0003193E"/>
    <w:rsid w:val="00031E65"/>
    <w:rsid w:val="00032D6B"/>
    <w:rsid w:val="000339FE"/>
    <w:rsid w:val="0003488E"/>
    <w:rsid w:val="000353E6"/>
    <w:rsid w:val="000364DD"/>
    <w:rsid w:val="00037BB9"/>
    <w:rsid w:val="00040936"/>
    <w:rsid w:val="00042664"/>
    <w:rsid w:val="00042B64"/>
    <w:rsid w:val="00042B6D"/>
    <w:rsid w:val="000448A5"/>
    <w:rsid w:val="0004507D"/>
    <w:rsid w:val="00045DFC"/>
    <w:rsid w:val="00046937"/>
    <w:rsid w:val="000504C3"/>
    <w:rsid w:val="00050638"/>
    <w:rsid w:val="00051626"/>
    <w:rsid w:val="00051C74"/>
    <w:rsid w:val="00052ACB"/>
    <w:rsid w:val="00054EBD"/>
    <w:rsid w:val="000557C0"/>
    <w:rsid w:val="000566DF"/>
    <w:rsid w:val="00060F0F"/>
    <w:rsid w:val="00062985"/>
    <w:rsid w:val="00064C68"/>
    <w:rsid w:val="00065B27"/>
    <w:rsid w:val="00065CDB"/>
    <w:rsid w:val="00065F4B"/>
    <w:rsid w:val="00066105"/>
    <w:rsid w:val="000661E2"/>
    <w:rsid w:val="00066E1C"/>
    <w:rsid w:val="00067404"/>
    <w:rsid w:val="000705B1"/>
    <w:rsid w:val="00073339"/>
    <w:rsid w:val="00073878"/>
    <w:rsid w:val="0007527F"/>
    <w:rsid w:val="00075E85"/>
    <w:rsid w:val="00075F1D"/>
    <w:rsid w:val="00076D2B"/>
    <w:rsid w:val="000805BB"/>
    <w:rsid w:val="00080A3E"/>
    <w:rsid w:val="00081D4F"/>
    <w:rsid w:val="00082D86"/>
    <w:rsid w:val="0008331B"/>
    <w:rsid w:val="000846BC"/>
    <w:rsid w:val="000850B4"/>
    <w:rsid w:val="00087107"/>
    <w:rsid w:val="00092555"/>
    <w:rsid w:val="00092C7A"/>
    <w:rsid w:val="00094C6B"/>
    <w:rsid w:val="000955F3"/>
    <w:rsid w:val="000962C8"/>
    <w:rsid w:val="000971DA"/>
    <w:rsid w:val="00097C36"/>
    <w:rsid w:val="000A18E1"/>
    <w:rsid w:val="000A1BA6"/>
    <w:rsid w:val="000A3662"/>
    <w:rsid w:val="000A65E6"/>
    <w:rsid w:val="000B0370"/>
    <w:rsid w:val="000B0798"/>
    <w:rsid w:val="000B2422"/>
    <w:rsid w:val="000B417D"/>
    <w:rsid w:val="000B5610"/>
    <w:rsid w:val="000B6D5E"/>
    <w:rsid w:val="000B703A"/>
    <w:rsid w:val="000C0957"/>
    <w:rsid w:val="000C347F"/>
    <w:rsid w:val="000C3B80"/>
    <w:rsid w:val="000C3E08"/>
    <w:rsid w:val="000C5651"/>
    <w:rsid w:val="000C769F"/>
    <w:rsid w:val="000D0518"/>
    <w:rsid w:val="000D2AFC"/>
    <w:rsid w:val="000D3D9E"/>
    <w:rsid w:val="000D449F"/>
    <w:rsid w:val="000D5D56"/>
    <w:rsid w:val="000D641B"/>
    <w:rsid w:val="000D7564"/>
    <w:rsid w:val="000E053D"/>
    <w:rsid w:val="000E1A83"/>
    <w:rsid w:val="000E32C1"/>
    <w:rsid w:val="000E3A8E"/>
    <w:rsid w:val="000E3D6B"/>
    <w:rsid w:val="000E554A"/>
    <w:rsid w:val="000E68E9"/>
    <w:rsid w:val="000E6EF1"/>
    <w:rsid w:val="000E72F8"/>
    <w:rsid w:val="000E78E0"/>
    <w:rsid w:val="000F10FB"/>
    <w:rsid w:val="000F28BE"/>
    <w:rsid w:val="000F3186"/>
    <w:rsid w:val="000F3B54"/>
    <w:rsid w:val="000F3D02"/>
    <w:rsid w:val="000F414B"/>
    <w:rsid w:val="000F44A8"/>
    <w:rsid w:val="000F5CEB"/>
    <w:rsid w:val="000F7C6C"/>
    <w:rsid w:val="00101962"/>
    <w:rsid w:val="0010328A"/>
    <w:rsid w:val="00104EC4"/>
    <w:rsid w:val="001067D2"/>
    <w:rsid w:val="00106D61"/>
    <w:rsid w:val="001070ED"/>
    <w:rsid w:val="00107C4C"/>
    <w:rsid w:val="001129D5"/>
    <w:rsid w:val="00113655"/>
    <w:rsid w:val="00114BDD"/>
    <w:rsid w:val="001234C1"/>
    <w:rsid w:val="001236FA"/>
    <w:rsid w:val="00125E98"/>
    <w:rsid w:val="00126CA4"/>
    <w:rsid w:val="00131515"/>
    <w:rsid w:val="00133640"/>
    <w:rsid w:val="0013490E"/>
    <w:rsid w:val="00134F46"/>
    <w:rsid w:val="00135508"/>
    <w:rsid w:val="00135E3A"/>
    <w:rsid w:val="00136604"/>
    <w:rsid w:val="00137103"/>
    <w:rsid w:val="001373B7"/>
    <w:rsid w:val="0013748A"/>
    <w:rsid w:val="0014491B"/>
    <w:rsid w:val="00146859"/>
    <w:rsid w:val="001478B0"/>
    <w:rsid w:val="00147C64"/>
    <w:rsid w:val="00147D12"/>
    <w:rsid w:val="001506D3"/>
    <w:rsid w:val="00153607"/>
    <w:rsid w:val="00153A1D"/>
    <w:rsid w:val="00154D08"/>
    <w:rsid w:val="00156142"/>
    <w:rsid w:val="00156187"/>
    <w:rsid w:val="00160751"/>
    <w:rsid w:val="00160CA5"/>
    <w:rsid w:val="001612B9"/>
    <w:rsid w:val="00161484"/>
    <w:rsid w:val="00162C95"/>
    <w:rsid w:val="00164595"/>
    <w:rsid w:val="00165704"/>
    <w:rsid w:val="00165CD8"/>
    <w:rsid w:val="0017047D"/>
    <w:rsid w:val="001711D9"/>
    <w:rsid w:val="001712E5"/>
    <w:rsid w:val="00171394"/>
    <w:rsid w:val="00171602"/>
    <w:rsid w:val="00171945"/>
    <w:rsid w:val="00172A59"/>
    <w:rsid w:val="00175C86"/>
    <w:rsid w:val="00176416"/>
    <w:rsid w:val="00176484"/>
    <w:rsid w:val="00177D56"/>
    <w:rsid w:val="00177EFE"/>
    <w:rsid w:val="0018004A"/>
    <w:rsid w:val="001836A8"/>
    <w:rsid w:val="00185422"/>
    <w:rsid w:val="001858F1"/>
    <w:rsid w:val="0018618C"/>
    <w:rsid w:val="001864C3"/>
    <w:rsid w:val="00187AEC"/>
    <w:rsid w:val="0019048F"/>
    <w:rsid w:val="00190D35"/>
    <w:rsid w:val="001911B8"/>
    <w:rsid w:val="001925C4"/>
    <w:rsid w:val="0019324B"/>
    <w:rsid w:val="001941ED"/>
    <w:rsid w:val="0019436C"/>
    <w:rsid w:val="001A005E"/>
    <w:rsid w:val="001A0F5B"/>
    <w:rsid w:val="001A3980"/>
    <w:rsid w:val="001A3A99"/>
    <w:rsid w:val="001A5D86"/>
    <w:rsid w:val="001A6475"/>
    <w:rsid w:val="001A66B2"/>
    <w:rsid w:val="001A6E1B"/>
    <w:rsid w:val="001A7027"/>
    <w:rsid w:val="001B048A"/>
    <w:rsid w:val="001B0496"/>
    <w:rsid w:val="001B08F4"/>
    <w:rsid w:val="001B0CBD"/>
    <w:rsid w:val="001B0F8B"/>
    <w:rsid w:val="001B3ABB"/>
    <w:rsid w:val="001B3D0D"/>
    <w:rsid w:val="001B5456"/>
    <w:rsid w:val="001B610F"/>
    <w:rsid w:val="001C002A"/>
    <w:rsid w:val="001C1DD0"/>
    <w:rsid w:val="001C4ABF"/>
    <w:rsid w:val="001C4B90"/>
    <w:rsid w:val="001C5685"/>
    <w:rsid w:val="001D13AB"/>
    <w:rsid w:val="001D161D"/>
    <w:rsid w:val="001D3EB6"/>
    <w:rsid w:val="001D4C7E"/>
    <w:rsid w:val="001D60A3"/>
    <w:rsid w:val="001D720B"/>
    <w:rsid w:val="001D78E6"/>
    <w:rsid w:val="001E09F4"/>
    <w:rsid w:val="001E0C60"/>
    <w:rsid w:val="001E20C0"/>
    <w:rsid w:val="001E20DD"/>
    <w:rsid w:val="001E5A84"/>
    <w:rsid w:val="001E668F"/>
    <w:rsid w:val="001E6717"/>
    <w:rsid w:val="001E6890"/>
    <w:rsid w:val="001E69AA"/>
    <w:rsid w:val="001E72D3"/>
    <w:rsid w:val="001F0BCB"/>
    <w:rsid w:val="001F0BE1"/>
    <w:rsid w:val="001F0F68"/>
    <w:rsid w:val="001F4566"/>
    <w:rsid w:val="001F504C"/>
    <w:rsid w:val="00200754"/>
    <w:rsid w:val="002009B7"/>
    <w:rsid w:val="0020189B"/>
    <w:rsid w:val="0020386C"/>
    <w:rsid w:val="00204ABB"/>
    <w:rsid w:val="00206CB6"/>
    <w:rsid w:val="00210044"/>
    <w:rsid w:val="0021017D"/>
    <w:rsid w:val="0021051F"/>
    <w:rsid w:val="002118F3"/>
    <w:rsid w:val="002133F6"/>
    <w:rsid w:val="00213FE8"/>
    <w:rsid w:val="00214576"/>
    <w:rsid w:val="002148C4"/>
    <w:rsid w:val="0021493D"/>
    <w:rsid w:val="0021503A"/>
    <w:rsid w:val="00216587"/>
    <w:rsid w:val="00221672"/>
    <w:rsid w:val="00222B33"/>
    <w:rsid w:val="0022345D"/>
    <w:rsid w:val="0022398A"/>
    <w:rsid w:val="002243D3"/>
    <w:rsid w:val="00224D17"/>
    <w:rsid w:val="002250FB"/>
    <w:rsid w:val="002278CD"/>
    <w:rsid w:val="00227A44"/>
    <w:rsid w:val="00227C15"/>
    <w:rsid w:val="00227EF2"/>
    <w:rsid w:val="002304AC"/>
    <w:rsid w:val="00231E41"/>
    <w:rsid w:val="00233B7D"/>
    <w:rsid w:val="00233E9E"/>
    <w:rsid w:val="002340E0"/>
    <w:rsid w:val="0023430A"/>
    <w:rsid w:val="00236BE6"/>
    <w:rsid w:val="00237506"/>
    <w:rsid w:val="00237AB4"/>
    <w:rsid w:val="00237AC3"/>
    <w:rsid w:val="00240857"/>
    <w:rsid w:val="00240CAA"/>
    <w:rsid w:val="002417D2"/>
    <w:rsid w:val="002425E4"/>
    <w:rsid w:val="0024353B"/>
    <w:rsid w:val="002439A7"/>
    <w:rsid w:val="002451E0"/>
    <w:rsid w:val="002459EB"/>
    <w:rsid w:val="002462CF"/>
    <w:rsid w:val="002501CA"/>
    <w:rsid w:val="0025195F"/>
    <w:rsid w:val="00252207"/>
    <w:rsid w:val="0025295E"/>
    <w:rsid w:val="00252C5F"/>
    <w:rsid w:val="00253356"/>
    <w:rsid w:val="002545B1"/>
    <w:rsid w:val="002553A9"/>
    <w:rsid w:val="00257064"/>
    <w:rsid w:val="00257FD0"/>
    <w:rsid w:val="0026018B"/>
    <w:rsid w:val="00261756"/>
    <w:rsid w:val="002636E7"/>
    <w:rsid w:val="00263F86"/>
    <w:rsid w:val="00265C2A"/>
    <w:rsid w:val="00266930"/>
    <w:rsid w:val="002728B5"/>
    <w:rsid w:val="00272E36"/>
    <w:rsid w:val="00272FC2"/>
    <w:rsid w:val="00273530"/>
    <w:rsid w:val="00273569"/>
    <w:rsid w:val="00273E17"/>
    <w:rsid w:val="002743E2"/>
    <w:rsid w:val="00274528"/>
    <w:rsid w:val="0027463E"/>
    <w:rsid w:val="00275D8B"/>
    <w:rsid w:val="00275F64"/>
    <w:rsid w:val="00276F7A"/>
    <w:rsid w:val="002779B0"/>
    <w:rsid w:val="002813C2"/>
    <w:rsid w:val="002835D5"/>
    <w:rsid w:val="00283E24"/>
    <w:rsid w:val="0028573B"/>
    <w:rsid w:val="0028657C"/>
    <w:rsid w:val="00286BAE"/>
    <w:rsid w:val="00286EE4"/>
    <w:rsid w:val="002878BB"/>
    <w:rsid w:val="00287961"/>
    <w:rsid w:val="00287967"/>
    <w:rsid w:val="00290F56"/>
    <w:rsid w:val="0029187B"/>
    <w:rsid w:val="00292348"/>
    <w:rsid w:val="002939AA"/>
    <w:rsid w:val="0029502B"/>
    <w:rsid w:val="002954CB"/>
    <w:rsid w:val="002959A7"/>
    <w:rsid w:val="002A2432"/>
    <w:rsid w:val="002A3034"/>
    <w:rsid w:val="002A3E0F"/>
    <w:rsid w:val="002A4A87"/>
    <w:rsid w:val="002A4D05"/>
    <w:rsid w:val="002A68D8"/>
    <w:rsid w:val="002B11A4"/>
    <w:rsid w:val="002B11D7"/>
    <w:rsid w:val="002B198A"/>
    <w:rsid w:val="002B2A3E"/>
    <w:rsid w:val="002B450C"/>
    <w:rsid w:val="002B4577"/>
    <w:rsid w:val="002B5B20"/>
    <w:rsid w:val="002B5D8E"/>
    <w:rsid w:val="002B693D"/>
    <w:rsid w:val="002B6E48"/>
    <w:rsid w:val="002B7574"/>
    <w:rsid w:val="002C006C"/>
    <w:rsid w:val="002C09A6"/>
    <w:rsid w:val="002C0B15"/>
    <w:rsid w:val="002C558B"/>
    <w:rsid w:val="002C5F9C"/>
    <w:rsid w:val="002C66F4"/>
    <w:rsid w:val="002C6A1C"/>
    <w:rsid w:val="002D1686"/>
    <w:rsid w:val="002D1B22"/>
    <w:rsid w:val="002D24B3"/>
    <w:rsid w:val="002D2638"/>
    <w:rsid w:val="002D32AE"/>
    <w:rsid w:val="002D36B6"/>
    <w:rsid w:val="002D46F5"/>
    <w:rsid w:val="002D5C73"/>
    <w:rsid w:val="002D5F85"/>
    <w:rsid w:val="002E05EB"/>
    <w:rsid w:val="002E1ACE"/>
    <w:rsid w:val="002E1BFB"/>
    <w:rsid w:val="002E3326"/>
    <w:rsid w:val="002E3AB2"/>
    <w:rsid w:val="002E5566"/>
    <w:rsid w:val="002E65AF"/>
    <w:rsid w:val="002E6995"/>
    <w:rsid w:val="002E6C12"/>
    <w:rsid w:val="002F0650"/>
    <w:rsid w:val="002F1065"/>
    <w:rsid w:val="002F1CFE"/>
    <w:rsid w:val="002F6027"/>
    <w:rsid w:val="002F769C"/>
    <w:rsid w:val="002F7942"/>
    <w:rsid w:val="00300347"/>
    <w:rsid w:val="00300B86"/>
    <w:rsid w:val="00301A02"/>
    <w:rsid w:val="003049FE"/>
    <w:rsid w:val="003050CF"/>
    <w:rsid w:val="003061C2"/>
    <w:rsid w:val="003064AE"/>
    <w:rsid w:val="003075D3"/>
    <w:rsid w:val="00307ABE"/>
    <w:rsid w:val="0031013C"/>
    <w:rsid w:val="0031014B"/>
    <w:rsid w:val="00310352"/>
    <w:rsid w:val="00310BBF"/>
    <w:rsid w:val="003119DE"/>
    <w:rsid w:val="00316D87"/>
    <w:rsid w:val="003206E9"/>
    <w:rsid w:val="003212F9"/>
    <w:rsid w:val="00322608"/>
    <w:rsid w:val="00322B05"/>
    <w:rsid w:val="0032351F"/>
    <w:rsid w:val="00323761"/>
    <w:rsid w:val="00323AEE"/>
    <w:rsid w:val="00323E89"/>
    <w:rsid w:val="003259B6"/>
    <w:rsid w:val="00325CB4"/>
    <w:rsid w:val="0033054F"/>
    <w:rsid w:val="00332A94"/>
    <w:rsid w:val="00333EA4"/>
    <w:rsid w:val="00334B5C"/>
    <w:rsid w:val="00335C5A"/>
    <w:rsid w:val="00335F9B"/>
    <w:rsid w:val="00336686"/>
    <w:rsid w:val="00336CE6"/>
    <w:rsid w:val="00336D56"/>
    <w:rsid w:val="00340C7B"/>
    <w:rsid w:val="003412D3"/>
    <w:rsid w:val="0034227E"/>
    <w:rsid w:val="0034285A"/>
    <w:rsid w:val="00343230"/>
    <w:rsid w:val="003436B4"/>
    <w:rsid w:val="003439E0"/>
    <w:rsid w:val="00345643"/>
    <w:rsid w:val="00345C60"/>
    <w:rsid w:val="00346C3A"/>
    <w:rsid w:val="00350546"/>
    <w:rsid w:val="00350B4F"/>
    <w:rsid w:val="00352CE9"/>
    <w:rsid w:val="00353330"/>
    <w:rsid w:val="00353C03"/>
    <w:rsid w:val="00354148"/>
    <w:rsid w:val="00354FE5"/>
    <w:rsid w:val="00355F44"/>
    <w:rsid w:val="00356C79"/>
    <w:rsid w:val="003617B1"/>
    <w:rsid w:val="00364733"/>
    <w:rsid w:val="00365331"/>
    <w:rsid w:val="00367861"/>
    <w:rsid w:val="003722D5"/>
    <w:rsid w:val="003754E1"/>
    <w:rsid w:val="00375A14"/>
    <w:rsid w:val="00376D21"/>
    <w:rsid w:val="003776B4"/>
    <w:rsid w:val="003840B2"/>
    <w:rsid w:val="003849F3"/>
    <w:rsid w:val="003854CE"/>
    <w:rsid w:val="00386E53"/>
    <w:rsid w:val="00387AC2"/>
    <w:rsid w:val="00387B4D"/>
    <w:rsid w:val="00390B3B"/>
    <w:rsid w:val="0039132D"/>
    <w:rsid w:val="003918C8"/>
    <w:rsid w:val="00391B01"/>
    <w:rsid w:val="00391FF1"/>
    <w:rsid w:val="00392775"/>
    <w:rsid w:val="00393168"/>
    <w:rsid w:val="00393CF8"/>
    <w:rsid w:val="00394D70"/>
    <w:rsid w:val="00394EB8"/>
    <w:rsid w:val="00395851"/>
    <w:rsid w:val="00395E6A"/>
    <w:rsid w:val="00396084"/>
    <w:rsid w:val="0039615F"/>
    <w:rsid w:val="003965DD"/>
    <w:rsid w:val="00396CEA"/>
    <w:rsid w:val="003A0A64"/>
    <w:rsid w:val="003A2139"/>
    <w:rsid w:val="003A2627"/>
    <w:rsid w:val="003A3B04"/>
    <w:rsid w:val="003A6222"/>
    <w:rsid w:val="003A689D"/>
    <w:rsid w:val="003B00BA"/>
    <w:rsid w:val="003B071E"/>
    <w:rsid w:val="003B07B5"/>
    <w:rsid w:val="003B0B30"/>
    <w:rsid w:val="003B2D3E"/>
    <w:rsid w:val="003B2EB5"/>
    <w:rsid w:val="003B39EA"/>
    <w:rsid w:val="003B3B66"/>
    <w:rsid w:val="003B3F3F"/>
    <w:rsid w:val="003B4A27"/>
    <w:rsid w:val="003B4AE4"/>
    <w:rsid w:val="003B4D92"/>
    <w:rsid w:val="003B4F58"/>
    <w:rsid w:val="003B5510"/>
    <w:rsid w:val="003B562A"/>
    <w:rsid w:val="003B5F69"/>
    <w:rsid w:val="003B7299"/>
    <w:rsid w:val="003B78AA"/>
    <w:rsid w:val="003C07F3"/>
    <w:rsid w:val="003C0DF0"/>
    <w:rsid w:val="003C0F94"/>
    <w:rsid w:val="003C13EE"/>
    <w:rsid w:val="003C1481"/>
    <w:rsid w:val="003C234B"/>
    <w:rsid w:val="003C2429"/>
    <w:rsid w:val="003C37FD"/>
    <w:rsid w:val="003C3880"/>
    <w:rsid w:val="003C4891"/>
    <w:rsid w:val="003C4949"/>
    <w:rsid w:val="003C531E"/>
    <w:rsid w:val="003C5A35"/>
    <w:rsid w:val="003C5E21"/>
    <w:rsid w:val="003C6074"/>
    <w:rsid w:val="003C610B"/>
    <w:rsid w:val="003C643B"/>
    <w:rsid w:val="003C7A0E"/>
    <w:rsid w:val="003D2558"/>
    <w:rsid w:val="003D2A0C"/>
    <w:rsid w:val="003D2A7A"/>
    <w:rsid w:val="003D4A1E"/>
    <w:rsid w:val="003D7481"/>
    <w:rsid w:val="003D75FB"/>
    <w:rsid w:val="003D76F1"/>
    <w:rsid w:val="003D7DCD"/>
    <w:rsid w:val="003E01BA"/>
    <w:rsid w:val="003E192C"/>
    <w:rsid w:val="003E2880"/>
    <w:rsid w:val="003E3CD4"/>
    <w:rsid w:val="003E40BA"/>
    <w:rsid w:val="003E4A08"/>
    <w:rsid w:val="003E4D53"/>
    <w:rsid w:val="003E4EFD"/>
    <w:rsid w:val="003E548A"/>
    <w:rsid w:val="003E58A9"/>
    <w:rsid w:val="003E5D00"/>
    <w:rsid w:val="003E63E8"/>
    <w:rsid w:val="003E6605"/>
    <w:rsid w:val="003E6AA1"/>
    <w:rsid w:val="003E7DB7"/>
    <w:rsid w:val="003F0C4E"/>
    <w:rsid w:val="003F240F"/>
    <w:rsid w:val="003F26E7"/>
    <w:rsid w:val="003F5D71"/>
    <w:rsid w:val="003F6C91"/>
    <w:rsid w:val="003F6E30"/>
    <w:rsid w:val="003F6F91"/>
    <w:rsid w:val="0040110A"/>
    <w:rsid w:val="0040148A"/>
    <w:rsid w:val="00401E49"/>
    <w:rsid w:val="004026F5"/>
    <w:rsid w:val="00403802"/>
    <w:rsid w:val="00403B1A"/>
    <w:rsid w:val="00404514"/>
    <w:rsid w:val="0040464C"/>
    <w:rsid w:val="00404DDE"/>
    <w:rsid w:val="00406C4A"/>
    <w:rsid w:val="0041087C"/>
    <w:rsid w:val="0041139E"/>
    <w:rsid w:val="0041200D"/>
    <w:rsid w:val="00413E8A"/>
    <w:rsid w:val="00414065"/>
    <w:rsid w:val="0041410F"/>
    <w:rsid w:val="0041584F"/>
    <w:rsid w:val="00417EC2"/>
    <w:rsid w:val="00421917"/>
    <w:rsid w:val="00422312"/>
    <w:rsid w:val="004231C4"/>
    <w:rsid w:val="00423AF2"/>
    <w:rsid w:val="00424D37"/>
    <w:rsid w:val="00427A32"/>
    <w:rsid w:val="0043188B"/>
    <w:rsid w:val="004335DE"/>
    <w:rsid w:val="0043364F"/>
    <w:rsid w:val="00434495"/>
    <w:rsid w:val="00434C31"/>
    <w:rsid w:val="0043691E"/>
    <w:rsid w:val="00436BD7"/>
    <w:rsid w:val="00437B92"/>
    <w:rsid w:val="00442142"/>
    <w:rsid w:val="0044479F"/>
    <w:rsid w:val="00444E94"/>
    <w:rsid w:val="00450B2A"/>
    <w:rsid w:val="00451608"/>
    <w:rsid w:val="00452002"/>
    <w:rsid w:val="004531D2"/>
    <w:rsid w:val="00453A81"/>
    <w:rsid w:val="00455194"/>
    <w:rsid w:val="0045691F"/>
    <w:rsid w:val="00457671"/>
    <w:rsid w:val="00457DAA"/>
    <w:rsid w:val="0046117A"/>
    <w:rsid w:val="00462711"/>
    <w:rsid w:val="00462A34"/>
    <w:rsid w:val="004641EC"/>
    <w:rsid w:val="00465B6A"/>
    <w:rsid w:val="0046733F"/>
    <w:rsid w:val="0047111E"/>
    <w:rsid w:val="004717BF"/>
    <w:rsid w:val="0047187F"/>
    <w:rsid w:val="00471F84"/>
    <w:rsid w:val="00472D04"/>
    <w:rsid w:val="00472E43"/>
    <w:rsid w:val="0047352F"/>
    <w:rsid w:val="00473EAA"/>
    <w:rsid w:val="004741EA"/>
    <w:rsid w:val="00474BEF"/>
    <w:rsid w:val="0047589B"/>
    <w:rsid w:val="00477456"/>
    <w:rsid w:val="00477DF3"/>
    <w:rsid w:val="00480E48"/>
    <w:rsid w:val="0048202E"/>
    <w:rsid w:val="00482161"/>
    <w:rsid w:val="0048365F"/>
    <w:rsid w:val="00485964"/>
    <w:rsid w:val="00485FEF"/>
    <w:rsid w:val="00486B42"/>
    <w:rsid w:val="00487070"/>
    <w:rsid w:val="00487858"/>
    <w:rsid w:val="00487D21"/>
    <w:rsid w:val="00487DA8"/>
    <w:rsid w:val="00490839"/>
    <w:rsid w:val="00490A3A"/>
    <w:rsid w:val="00491310"/>
    <w:rsid w:val="00491DB6"/>
    <w:rsid w:val="004937F0"/>
    <w:rsid w:val="004937F4"/>
    <w:rsid w:val="00494D39"/>
    <w:rsid w:val="004952B3"/>
    <w:rsid w:val="004964B2"/>
    <w:rsid w:val="00497470"/>
    <w:rsid w:val="00497DD3"/>
    <w:rsid w:val="004A043E"/>
    <w:rsid w:val="004A0580"/>
    <w:rsid w:val="004A08A6"/>
    <w:rsid w:val="004A1C9B"/>
    <w:rsid w:val="004A29AE"/>
    <w:rsid w:val="004A2EB7"/>
    <w:rsid w:val="004A6896"/>
    <w:rsid w:val="004A7B7E"/>
    <w:rsid w:val="004B1EF7"/>
    <w:rsid w:val="004B22B1"/>
    <w:rsid w:val="004B2654"/>
    <w:rsid w:val="004B28CF"/>
    <w:rsid w:val="004B2F3A"/>
    <w:rsid w:val="004B492A"/>
    <w:rsid w:val="004B4E20"/>
    <w:rsid w:val="004B5FF7"/>
    <w:rsid w:val="004B6A4C"/>
    <w:rsid w:val="004C0B51"/>
    <w:rsid w:val="004C0E24"/>
    <w:rsid w:val="004C3390"/>
    <w:rsid w:val="004C6045"/>
    <w:rsid w:val="004D183B"/>
    <w:rsid w:val="004D1AD9"/>
    <w:rsid w:val="004D1DBE"/>
    <w:rsid w:val="004D27FC"/>
    <w:rsid w:val="004D3523"/>
    <w:rsid w:val="004D3656"/>
    <w:rsid w:val="004D561F"/>
    <w:rsid w:val="004D5B24"/>
    <w:rsid w:val="004D5C30"/>
    <w:rsid w:val="004E6B4B"/>
    <w:rsid w:val="004E756C"/>
    <w:rsid w:val="004F04C8"/>
    <w:rsid w:val="004F04F7"/>
    <w:rsid w:val="004F1C43"/>
    <w:rsid w:val="004F275F"/>
    <w:rsid w:val="004F2FA9"/>
    <w:rsid w:val="004F3AF0"/>
    <w:rsid w:val="004F4C32"/>
    <w:rsid w:val="004F4C99"/>
    <w:rsid w:val="004F5CC6"/>
    <w:rsid w:val="004F6D2F"/>
    <w:rsid w:val="004F7E87"/>
    <w:rsid w:val="00500225"/>
    <w:rsid w:val="00500425"/>
    <w:rsid w:val="0050057A"/>
    <w:rsid w:val="0050248B"/>
    <w:rsid w:val="005033C3"/>
    <w:rsid w:val="0050451D"/>
    <w:rsid w:val="005054E0"/>
    <w:rsid w:val="005060C3"/>
    <w:rsid w:val="00507DCF"/>
    <w:rsid w:val="00507E9B"/>
    <w:rsid w:val="0051035D"/>
    <w:rsid w:val="00510920"/>
    <w:rsid w:val="00510B35"/>
    <w:rsid w:val="00510FE2"/>
    <w:rsid w:val="00512AD0"/>
    <w:rsid w:val="00513876"/>
    <w:rsid w:val="00516512"/>
    <w:rsid w:val="005204CE"/>
    <w:rsid w:val="00521A8E"/>
    <w:rsid w:val="00521C29"/>
    <w:rsid w:val="00522E86"/>
    <w:rsid w:val="00523CDD"/>
    <w:rsid w:val="00526344"/>
    <w:rsid w:val="00527C39"/>
    <w:rsid w:val="005322D4"/>
    <w:rsid w:val="00532CF3"/>
    <w:rsid w:val="00534079"/>
    <w:rsid w:val="00535BB6"/>
    <w:rsid w:val="005361C1"/>
    <w:rsid w:val="0053703B"/>
    <w:rsid w:val="00540197"/>
    <w:rsid w:val="00540917"/>
    <w:rsid w:val="00540B0F"/>
    <w:rsid w:val="00541204"/>
    <w:rsid w:val="0054130C"/>
    <w:rsid w:val="00542ADC"/>
    <w:rsid w:val="00542FC1"/>
    <w:rsid w:val="005448B9"/>
    <w:rsid w:val="00545F8C"/>
    <w:rsid w:val="0054606D"/>
    <w:rsid w:val="00547119"/>
    <w:rsid w:val="00547308"/>
    <w:rsid w:val="00547D46"/>
    <w:rsid w:val="0055072D"/>
    <w:rsid w:val="00550970"/>
    <w:rsid w:val="005521B2"/>
    <w:rsid w:val="005526C3"/>
    <w:rsid w:val="00553451"/>
    <w:rsid w:val="00553B4B"/>
    <w:rsid w:val="00556D94"/>
    <w:rsid w:val="005572AA"/>
    <w:rsid w:val="00560034"/>
    <w:rsid w:val="00560211"/>
    <w:rsid w:val="005613D4"/>
    <w:rsid w:val="00562D92"/>
    <w:rsid w:val="00562F58"/>
    <w:rsid w:val="00566DE3"/>
    <w:rsid w:val="00567860"/>
    <w:rsid w:val="005678FD"/>
    <w:rsid w:val="0057147F"/>
    <w:rsid w:val="00571E5E"/>
    <w:rsid w:val="0057281D"/>
    <w:rsid w:val="00572C78"/>
    <w:rsid w:val="00572EB1"/>
    <w:rsid w:val="005730C7"/>
    <w:rsid w:val="00573E44"/>
    <w:rsid w:val="00575239"/>
    <w:rsid w:val="00575779"/>
    <w:rsid w:val="00575794"/>
    <w:rsid w:val="00575CB5"/>
    <w:rsid w:val="005766D5"/>
    <w:rsid w:val="0057745F"/>
    <w:rsid w:val="00580D72"/>
    <w:rsid w:val="00581041"/>
    <w:rsid w:val="005815E2"/>
    <w:rsid w:val="00581F1F"/>
    <w:rsid w:val="005851F2"/>
    <w:rsid w:val="005861AC"/>
    <w:rsid w:val="0058648A"/>
    <w:rsid w:val="005878BB"/>
    <w:rsid w:val="005902C8"/>
    <w:rsid w:val="00591BEB"/>
    <w:rsid w:val="005936BE"/>
    <w:rsid w:val="00593D96"/>
    <w:rsid w:val="00594B86"/>
    <w:rsid w:val="00594DBB"/>
    <w:rsid w:val="005964DB"/>
    <w:rsid w:val="00596F51"/>
    <w:rsid w:val="00597164"/>
    <w:rsid w:val="005976F4"/>
    <w:rsid w:val="00597F1C"/>
    <w:rsid w:val="005A01B0"/>
    <w:rsid w:val="005A2412"/>
    <w:rsid w:val="005A24D3"/>
    <w:rsid w:val="005A4596"/>
    <w:rsid w:val="005A4918"/>
    <w:rsid w:val="005A521E"/>
    <w:rsid w:val="005A56C6"/>
    <w:rsid w:val="005A598F"/>
    <w:rsid w:val="005A70CE"/>
    <w:rsid w:val="005A7646"/>
    <w:rsid w:val="005A7E68"/>
    <w:rsid w:val="005B24F8"/>
    <w:rsid w:val="005B30F9"/>
    <w:rsid w:val="005B3696"/>
    <w:rsid w:val="005B6DF2"/>
    <w:rsid w:val="005B74CD"/>
    <w:rsid w:val="005B78D2"/>
    <w:rsid w:val="005B7C09"/>
    <w:rsid w:val="005C1FFE"/>
    <w:rsid w:val="005C3B64"/>
    <w:rsid w:val="005C5188"/>
    <w:rsid w:val="005C5C5C"/>
    <w:rsid w:val="005C68D7"/>
    <w:rsid w:val="005C77D9"/>
    <w:rsid w:val="005D0355"/>
    <w:rsid w:val="005D056F"/>
    <w:rsid w:val="005D06D5"/>
    <w:rsid w:val="005D1E26"/>
    <w:rsid w:val="005D213B"/>
    <w:rsid w:val="005D44A9"/>
    <w:rsid w:val="005D658E"/>
    <w:rsid w:val="005D6640"/>
    <w:rsid w:val="005D694F"/>
    <w:rsid w:val="005D74C4"/>
    <w:rsid w:val="005D7818"/>
    <w:rsid w:val="005E3132"/>
    <w:rsid w:val="005E44D8"/>
    <w:rsid w:val="005E45CC"/>
    <w:rsid w:val="005E46C7"/>
    <w:rsid w:val="005E4AE2"/>
    <w:rsid w:val="005E5266"/>
    <w:rsid w:val="005E5967"/>
    <w:rsid w:val="005E5D46"/>
    <w:rsid w:val="005E6887"/>
    <w:rsid w:val="005E689B"/>
    <w:rsid w:val="005F01A8"/>
    <w:rsid w:val="005F377E"/>
    <w:rsid w:val="005F3C2F"/>
    <w:rsid w:val="005F7216"/>
    <w:rsid w:val="00600160"/>
    <w:rsid w:val="006012A7"/>
    <w:rsid w:val="00601CE7"/>
    <w:rsid w:val="00603C77"/>
    <w:rsid w:val="00603DD0"/>
    <w:rsid w:val="00607E04"/>
    <w:rsid w:val="006100C7"/>
    <w:rsid w:val="00610A55"/>
    <w:rsid w:val="006129F4"/>
    <w:rsid w:val="00612B19"/>
    <w:rsid w:val="00614082"/>
    <w:rsid w:val="00616815"/>
    <w:rsid w:val="00621E44"/>
    <w:rsid w:val="00622077"/>
    <w:rsid w:val="00624C4B"/>
    <w:rsid w:val="006252C8"/>
    <w:rsid w:val="006258EF"/>
    <w:rsid w:val="00627573"/>
    <w:rsid w:val="00627E0A"/>
    <w:rsid w:val="00627EAC"/>
    <w:rsid w:val="0063053C"/>
    <w:rsid w:val="006307D9"/>
    <w:rsid w:val="00632CFD"/>
    <w:rsid w:val="006336B0"/>
    <w:rsid w:val="006341A0"/>
    <w:rsid w:val="00635084"/>
    <w:rsid w:val="0063550A"/>
    <w:rsid w:val="00635CC6"/>
    <w:rsid w:val="00635D12"/>
    <w:rsid w:val="00635EEF"/>
    <w:rsid w:val="0063618B"/>
    <w:rsid w:val="006376A2"/>
    <w:rsid w:val="00637CF4"/>
    <w:rsid w:val="00640152"/>
    <w:rsid w:val="006405DF"/>
    <w:rsid w:val="00641088"/>
    <w:rsid w:val="006420C9"/>
    <w:rsid w:val="00643003"/>
    <w:rsid w:val="00643EAF"/>
    <w:rsid w:val="0064539F"/>
    <w:rsid w:val="00645BA0"/>
    <w:rsid w:val="00645E53"/>
    <w:rsid w:val="00647AA5"/>
    <w:rsid w:val="006503D5"/>
    <w:rsid w:val="00652157"/>
    <w:rsid w:val="00652524"/>
    <w:rsid w:val="00652B3F"/>
    <w:rsid w:val="00652CAF"/>
    <w:rsid w:val="006533C9"/>
    <w:rsid w:val="006536E8"/>
    <w:rsid w:val="0065377C"/>
    <w:rsid w:val="00653ABD"/>
    <w:rsid w:val="00656EE4"/>
    <w:rsid w:val="00657C8E"/>
    <w:rsid w:val="00661CD5"/>
    <w:rsid w:val="00663F7E"/>
    <w:rsid w:val="00664661"/>
    <w:rsid w:val="006702CF"/>
    <w:rsid w:val="00670320"/>
    <w:rsid w:val="006758A4"/>
    <w:rsid w:val="00677E66"/>
    <w:rsid w:val="00681F0C"/>
    <w:rsid w:val="00682907"/>
    <w:rsid w:val="006838A5"/>
    <w:rsid w:val="00683FD3"/>
    <w:rsid w:val="006845DC"/>
    <w:rsid w:val="0068502D"/>
    <w:rsid w:val="00686334"/>
    <w:rsid w:val="006866C8"/>
    <w:rsid w:val="0069083F"/>
    <w:rsid w:val="00694458"/>
    <w:rsid w:val="00694740"/>
    <w:rsid w:val="006960BA"/>
    <w:rsid w:val="00696237"/>
    <w:rsid w:val="006A02D2"/>
    <w:rsid w:val="006A1095"/>
    <w:rsid w:val="006A160A"/>
    <w:rsid w:val="006A238B"/>
    <w:rsid w:val="006A25C7"/>
    <w:rsid w:val="006A521B"/>
    <w:rsid w:val="006A5564"/>
    <w:rsid w:val="006A5AE5"/>
    <w:rsid w:val="006A5DDF"/>
    <w:rsid w:val="006A764C"/>
    <w:rsid w:val="006B0457"/>
    <w:rsid w:val="006B051E"/>
    <w:rsid w:val="006B2BC6"/>
    <w:rsid w:val="006B382C"/>
    <w:rsid w:val="006B38F4"/>
    <w:rsid w:val="006B3E00"/>
    <w:rsid w:val="006B5948"/>
    <w:rsid w:val="006B5AF0"/>
    <w:rsid w:val="006B5C0D"/>
    <w:rsid w:val="006B5C97"/>
    <w:rsid w:val="006B6E1D"/>
    <w:rsid w:val="006C03CF"/>
    <w:rsid w:val="006C057A"/>
    <w:rsid w:val="006C0E97"/>
    <w:rsid w:val="006C0F11"/>
    <w:rsid w:val="006C1022"/>
    <w:rsid w:val="006C20F2"/>
    <w:rsid w:val="006C2BAD"/>
    <w:rsid w:val="006C415F"/>
    <w:rsid w:val="006C4995"/>
    <w:rsid w:val="006C4B11"/>
    <w:rsid w:val="006C7D61"/>
    <w:rsid w:val="006D020F"/>
    <w:rsid w:val="006D1E8C"/>
    <w:rsid w:val="006D2648"/>
    <w:rsid w:val="006D3D30"/>
    <w:rsid w:val="006D64EB"/>
    <w:rsid w:val="006D6931"/>
    <w:rsid w:val="006D7768"/>
    <w:rsid w:val="006E0DE7"/>
    <w:rsid w:val="006E15DA"/>
    <w:rsid w:val="006E2772"/>
    <w:rsid w:val="006E3A81"/>
    <w:rsid w:val="006E3CCF"/>
    <w:rsid w:val="006E3F34"/>
    <w:rsid w:val="006E5B3B"/>
    <w:rsid w:val="006E64FB"/>
    <w:rsid w:val="006F05C7"/>
    <w:rsid w:val="006F214C"/>
    <w:rsid w:val="006F2632"/>
    <w:rsid w:val="006F3B36"/>
    <w:rsid w:val="006F3E9D"/>
    <w:rsid w:val="006F40AC"/>
    <w:rsid w:val="006F4DB5"/>
    <w:rsid w:val="006F561B"/>
    <w:rsid w:val="006F593B"/>
    <w:rsid w:val="006F754A"/>
    <w:rsid w:val="006F76A2"/>
    <w:rsid w:val="00700F17"/>
    <w:rsid w:val="00701390"/>
    <w:rsid w:val="00701B8E"/>
    <w:rsid w:val="00702564"/>
    <w:rsid w:val="0070348B"/>
    <w:rsid w:val="007051D6"/>
    <w:rsid w:val="0070542F"/>
    <w:rsid w:val="0070555A"/>
    <w:rsid w:val="00707B75"/>
    <w:rsid w:val="00707DD0"/>
    <w:rsid w:val="0071016F"/>
    <w:rsid w:val="00710971"/>
    <w:rsid w:val="007124BF"/>
    <w:rsid w:val="00713FBB"/>
    <w:rsid w:val="00714067"/>
    <w:rsid w:val="00715734"/>
    <w:rsid w:val="00717068"/>
    <w:rsid w:val="007179E0"/>
    <w:rsid w:val="00720663"/>
    <w:rsid w:val="00720D06"/>
    <w:rsid w:val="00721A8B"/>
    <w:rsid w:val="00722013"/>
    <w:rsid w:val="00722A00"/>
    <w:rsid w:val="0072543D"/>
    <w:rsid w:val="007303E6"/>
    <w:rsid w:val="00730905"/>
    <w:rsid w:val="00733DB4"/>
    <w:rsid w:val="00733DF4"/>
    <w:rsid w:val="00735AC9"/>
    <w:rsid w:val="00736DD0"/>
    <w:rsid w:val="00736F7F"/>
    <w:rsid w:val="007378F7"/>
    <w:rsid w:val="00741773"/>
    <w:rsid w:val="0074251E"/>
    <w:rsid w:val="0074261A"/>
    <w:rsid w:val="00743B64"/>
    <w:rsid w:val="007453C2"/>
    <w:rsid w:val="00745B56"/>
    <w:rsid w:val="007460FE"/>
    <w:rsid w:val="0075072C"/>
    <w:rsid w:val="00750EF9"/>
    <w:rsid w:val="00755269"/>
    <w:rsid w:val="0075635A"/>
    <w:rsid w:val="00760063"/>
    <w:rsid w:val="007600B6"/>
    <w:rsid w:val="007603F3"/>
    <w:rsid w:val="0076425F"/>
    <w:rsid w:val="007646FF"/>
    <w:rsid w:val="00764961"/>
    <w:rsid w:val="00764A29"/>
    <w:rsid w:val="007657E8"/>
    <w:rsid w:val="00765C59"/>
    <w:rsid w:val="00765F97"/>
    <w:rsid w:val="00767513"/>
    <w:rsid w:val="00770C91"/>
    <w:rsid w:val="007714E8"/>
    <w:rsid w:val="0077164A"/>
    <w:rsid w:val="00772045"/>
    <w:rsid w:val="00773A22"/>
    <w:rsid w:val="00775D4B"/>
    <w:rsid w:val="007768B8"/>
    <w:rsid w:val="0077747E"/>
    <w:rsid w:val="00777B48"/>
    <w:rsid w:val="00777D67"/>
    <w:rsid w:val="00780CED"/>
    <w:rsid w:val="0078354D"/>
    <w:rsid w:val="00783EEE"/>
    <w:rsid w:val="00784FEE"/>
    <w:rsid w:val="00785A42"/>
    <w:rsid w:val="00786F75"/>
    <w:rsid w:val="007876D7"/>
    <w:rsid w:val="00787D43"/>
    <w:rsid w:val="007907E3"/>
    <w:rsid w:val="00791154"/>
    <w:rsid w:val="0079255A"/>
    <w:rsid w:val="00793236"/>
    <w:rsid w:val="007936D3"/>
    <w:rsid w:val="00793A1F"/>
    <w:rsid w:val="00793E77"/>
    <w:rsid w:val="007943B0"/>
    <w:rsid w:val="007953B7"/>
    <w:rsid w:val="00796119"/>
    <w:rsid w:val="007972DC"/>
    <w:rsid w:val="00797D08"/>
    <w:rsid w:val="00797DFE"/>
    <w:rsid w:val="00797FFA"/>
    <w:rsid w:val="007A0438"/>
    <w:rsid w:val="007A2C0E"/>
    <w:rsid w:val="007A2D88"/>
    <w:rsid w:val="007A48D0"/>
    <w:rsid w:val="007A4B5E"/>
    <w:rsid w:val="007A7321"/>
    <w:rsid w:val="007A7EC2"/>
    <w:rsid w:val="007B1039"/>
    <w:rsid w:val="007B1B2D"/>
    <w:rsid w:val="007B2DAA"/>
    <w:rsid w:val="007B590A"/>
    <w:rsid w:val="007B6784"/>
    <w:rsid w:val="007B7044"/>
    <w:rsid w:val="007B7239"/>
    <w:rsid w:val="007B7AE4"/>
    <w:rsid w:val="007C16FD"/>
    <w:rsid w:val="007C1852"/>
    <w:rsid w:val="007C427C"/>
    <w:rsid w:val="007C4883"/>
    <w:rsid w:val="007C51ED"/>
    <w:rsid w:val="007C6A48"/>
    <w:rsid w:val="007C7B11"/>
    <w:rsid w:val="007D12BF"/>
    <w:rsid w:val="007D1460"/>
    <w:rsid w:val="007D3342"/>
    <w:rsid w:val="007D3BCB"/>
    <w:rsid w:val="007D3EE2"/>
    <w:rsid w:val="007D4638"/>
    <w:rsid w:val="007D51E8"/>
    <w:rsid w:val="007D5863"/>
    <w:rsid w:val="007D6FC0"/>
    <w:rsid w:val="007E00D3"/>
    <w:rsid w:val="007E3305"/>
    <w:rsid w:val="007E384F"/>
    <w:rsid w:val="007E58E5"/>
    <w:rsid w:val="007E6BBC"/>
    <w:rsid w:val="007F0F24"/>
    <w:rsid w:val="007F231E"/>
    <w:rsid w:val="007F2463"/>
    <w:rsid w:val="007F5150"/>
    <w:rsid w:val="007F6BED"/>
    <w:rsid w:val="00801832"/>
    <w:rsid w:val="008032F3"/>
    <w:rsid w:val="00804013"/>
    <w:rsid w:val="008041AF"/>
    <w:rsid w:val="008043C0"/>
    <w:rsid w:val="00804DB6"/>
    <w:rsid w:val="008054A2"/>
    <w:rsid w:val="00807267"/>
    <w:rsid w:val="00807ED3"/>
    <w:rsid w:val="00813DF7"/>
    <w:rsid w:val="00814BC3"/>
    <w:rsid w:val="00814D63"/>
    <w:rsid w:val="008151CD"/>
    <w:rsid w:val="008162E4"/>
    <w:rsid w:val="008167F0"/>
    <w:rsid w:val="00816B2E"/>
    <w:rsid w:val="008179D4"/>
    <w:rsid w:val="00817ADC"/>
    <w:rsid w:val="00821271"/>
    <w:rsid w:val="00821495"/>
    <w:rsid w:val="0082230A"/>
    <w:rsid w:val="008224B2"/>
    <w:rsid w:val="00823212"/>
    <w:rsid w:val="008240B5"/>
    <w:rsid w:val="00824EE6"/>
    <w:rsid w:val="00825D3C"/>
    <w:rsid w:val="0082711D"/>
    <w:rsid w:val="00830FAA"/>
    <w:rsid w:val="00832173"/>
    <w:rsid w:val="00832B75"/>
    <w:rsid w:val="00833E01"/>
    <w:rsid w:val="00834267"/>
    <w:rsid w:val="00834A06"/>
    <w:rsid w:val="00841C8E"/>
    <w:rsid w:val="00841F51"/>
    <w:rsid w:val="00842A59"/>
    <w:rsid w:val="00844614"/>
    <w:rsid w:val="008447ED"/>
    <w:rsid w:val="00845076"/>
    <w:rsid w:val="0084591B"/>
    <w:rsid w:val="00846A5F"/>
    <w:rsid w:val="00846BD6"/>
    <w:rsid w:val="00846FAF"/>
    <w:rsid w:val="00850FB6"/>
    <w:rsid w:val="00851452"/>
    <w:rsid w:val="00853DE0"/>
    <w:rsid w:val="008549C9"/>
    <w:rsid w:val="00854B9C"/>
    <w:rsid w:val="00855F31"/>
    <w:rsid w:val="0085600F"/>
    <w:rsid w:val="00857B05"/>
    <w:rsid w:val="00857F63"/>
    <w:rsid w:val="00860F09"/>
    <w:rsid w:val="00861A8C"/>
    <w:rsid w:val="00864870"/>
    <w:rsid w:val="00865991"/>
    <w:rsid w:val="00867206"/>
    <w:rsid w:val="008705AD"/>
    <w:rsid w:val="008706AE"/>
    <w:rsid w:val="008717DE"/>
    <w:rsid w:val="00872B27"/>
    <w:rsid w:val="00874FE8"/>
    <w:rsid w:val="00875703"/>
    <w:rsid w:val="00882466"/>
    <w:rsid w:val="00884B16"/>
    <w:rsid w:val="00884D85"/>
    <w:rsid w:val="008862C1"/>
    <w:rsid w:val="008862FB"/>
    <w:rsid w:val="0088636D"/>
    <w:rsid w:val="008878D5"/>
    <w:rsid w:val="00887AA1"/>
    <w:rsid w:val="00892059"/>
    <w:rsid w:val="00892561"/>
    <w:rsid w:val="00892E0D"/>
    <w:rsid w:val="008936C8"/>
    <w:rsid w:val="00894269"/>
    <w:rsid w:val="008976B3"/>
    <w:rsid w:val="008A13E9"/>
    <w:rsid w:val="008A2CE9"/>
    <w:rsid w:val="008A3FB8"/>
    <w:rsid w:val="008A47F9"/>
    <w:rsid w:val="008A5082"/>
    <w:rsid w:val="008A5A44"/>
    <w:rsid w:val="008A5BAE"/>
    <w:rsid w:val="008A7B33"/>
    <w:rsid w:val="008A7E9E"/>
    <w:rsid w:val="008B00C6"/>
    <w:rsid w:val="008B0C9E"/>
    <w:rsid w:val="008B0F10"/>
    <w:rsid w:val="008B1485"/>
    <w:rsid w:val="008B1874"/>
    <w:rsid w:val="008B26C6"/>
    <w:rsid w:val="008B4958"/>
    <w:rsid w:val="008B4AF5"/>
    <w:rsid w:val="008B5B35"/>
    <w:rsid w:val="008B6768"/>
    <w:rsid w:val="008C0BA9"/>
    <w:rsid w:val="008C4CBF"/>
    <w:rsid w:val="008C6A2A"/>
    <w:rsid w:val="008C75BB"/>
    <w:rsid w:val="008C7CAC"/>
    <w:rsid w:val="008C7F02"/>
    <w:rsid w:val="008D04B0"/>
    <w:rsid w:val="008D092F"/>
    <w:rsid w:val="008D13CD"/>
    <w:rsid w:val="008D1CF2"/>
    <w:rsid w:val="008D1D04"/>
    <w:rsid w:val="008D1F2D"/>
    <w:rsid w:val="008D2013"/>
    <w:rsid w:val="008D2C25"/>
    <w:rsid w:val="008D3A82"/>
    <w:rsid w:val="008D3D54"/>
    <w:rsid w:val="008D4794"/>
    <w:rsid w:val="008D4B32"/>
    <w:rsid w:val="008D6372"/>
    <w:rsid w:val="008D6888"/>
    <w:rsid w:val="008D817F"/>
    <w:rsid w:val="008E081F"/>
    <w:rsid w:val="008E4415"/>
    <w:rsid w:val="008E5D24"/>
    <w:rsid w:val="008E69C7"/>
    <w:rsid w:val="008E7E20"/>
    <w:rsid w:val="008F0506"/>
    <w:rsid w:val="008F07CF"/>
    <w:rsid w:val="008F22FD"/>
    <w:rsid w:val="008F2598"/>
    <w:rsid w:val="008F34A4"/>
    <w:rsid w:val="008F4C43"/>
    <w:rsid w:val="008F5C0B"/>
    <w:rsid w:val="008F6F29"/>
    <w:rsid w:val="008F7BB1"/>
    <w:rsid w:val="0090089C"/>
    <w:rsid w:val="0090492D"/>
    <w:rsid w:val="0090704C"/>
    <w:rsid w:val="00914482"/>
    <w:rsid w:val="00914D5D"/>
    <w:rsid w:val="00915797"/>
    <w:rsid w:val="00917614"/>
    <w:rsid w:val="00921DF6"/>
    <w:rsid w:val="00923197"/>
    <w:rsid w:val="009236EE"/>
    <w:rsid w:val="009243FA"/>
    <w:rsid w:val="0092629F"/>
    <w:rsid w:val="009270D7"/>
    <w:rsid w:val="00927FEA"/>
    <w:rsid w:val="00930690"/>
    <w:rsid w:val="009309F7"/>
    <w:rsid w:val="00931214"/>
    <w:rsid w:val="009314CA"/>
    <w:rsid w:val="00934F54"/>
    <w:rsid w:val="00937440"/>
    <w:rsid w:val="0093772C"/>
    <w:rsid w:val="00937A1A"/>
    <w:rsid w:val="00937CC9"/>
    <w:rsid w:val="00940B24"/>
    <w:rsid w:val="00940D70"/>
    <w:rsid w:val="00940F81"/>
    <w:rsid w:val="009412CC"/>
    <w:rsid w:val="00942AEA"/>
    <w:rsid w:val="009433AA"/>
    <w:rsid w:val="00944820"/>
    <w:rsid w:val="009450E3"/>
    <w:rsid w:val="0094526A"/>
    <w:rsid w:val="0094586A"/>
    <w:rsid w:val="00946425"/>
    <w:rsid w:val="00946B29"/>
    <w:rsid w:val="00950225"/>
    <w:rsid w:val="00951198"/>
    <w:rsid w:val="00951482"/>
    <w:rsid w:val="00952086"/>
    <w:rsid w:val="00952A3D"/>
    <w:rsid w:val="00952E0E"/>
    <w:rsid w:val="00953BCC"/>
    <w:rsid w:val="009555F0"/>
    <w:rsid w:val="00957765"/>
    <w:rsid w:val="00960A9A"/>
    <w:rsid w:val="00962568"/>
    <w:rsid w:val="00962665"/>
    <w:rsid w:val="00963518"/>
    <w:rsid w:val="00963D50"/>
    <w:rsid w:val="009654D1"/>
    <w:rsid w:val="00966614"/>
    <w:rsid w:val="0096666B"/>
    <w:rsid w:val="00966A5B"/>
    <w:rsid w:val="009700BB"/>
    <w:rsid w:val="00970892"/>
    <w:rsid w:val="0097240C"/>
    <w:rsid w:val="00972985"/>
    <w:rsid w:val="00973E8F"/>
    <w:rsid w:val="009742FD"/>
    <w:rsid w:val="009824FC"/>
    <w:rsid w:val="00982897"/>
    <w:rsid w:val="00982983"/>
    <w:rsid w:val="009829C8"/>
    <w:rsid w:val="00982EFE"/>
    <w:rsid w:val="00985164"/>
    <w:rsid w:val="009865E8"/>
    <w:rsid w:val="00987279"/>
    <w:rsid w:val="00987A76"/>
    <w:rsid w:val="00990482"/>
    <w:rsid w:val="00990DC1"/>
    <w:rsid w:val="009915D8"/>
    <w:rsid w:val="0099213D"/>
    <w:rsid w:val="009922C0"/>
    <w:rsid w:val="0099275F"/>
    <w:rsid w:val="00992F30"/>
    <w:rsid w:val="00993D47"/>
    <w:rsid w:val="00996B14"/>
    <w:rsid w:val="00997BCF"/>
    <w:rsid w:val="009A0917"/>
    <w:rsid w:val="009A0D3D"/>
    <w:rsid w:val="009A116D"/>
    <w:rsid w:val="009A2C04"/>
    <w:rsid w:val="009A33A6"/>
    <w:rsid w:val="009A376E"/>
    <w:rsid w:val="009A41FA"/>
    <w:rsid w:val="009A5323"/>
    <w:rsid w:val="009A653E"/>
    <w:rsid w:val="009A73CA"/>
    <w:rsid w:val="009A7529"/>
    <w:rsid w:val="009B0D87"/>
    <w:rsid w:val="009B0E1C"/>
    <w:rsid w:val="009B320D"/>
    <w:rsid w:val="009B3D88"/>
    <w:rsid w:val="009B3FE8"/>
    <w:rsid w:val="009B4E3F"/>
    <w:rsid w:val="009B52C4"/>
    <w:rsid w:val="009B5461"/>
    <w:rsid w:val="009B5FD9"/>
    <w:rsid w:val="009B6655"/>
    <w:rsid w:val="009B6C1C"/>
    <w:rsid w:val="009B7796"/>
    <w:rsid w:val="009B7C42"/>
    <w:rsid w:val="009C0667"/>
    <w:rsid w:val="009C1F2E"/>
    <w:rsid w:val="009C20DB"/>
    <w:rsid w:val="009C2724"/>
    <w:rsid w:val="009C52E8"/>
    <w:rsid w:val="009C6D7F"/>
    <w:rsid w:val="009C7A34"/>
    <w:rsid w:val="009D0C3B"/>
    <w:rsid w:val="009D1804"/>
    <w:rsid w:val="009D18CC"/>
    <w:rsid w:val="009D27B2"/>
    <w:rsid w:val="009D34CF"/>
    <w:rsid w:val="009D4E6C"/>
    <w:rsid w:val="009D6F89"/>
    <w:rsid w:val="009E13AF"/>
    <w:rsid w:val="009E1ECD"/>
    <w:rsid w:val="009E1FBE"/>
    <w:rsid w:val="009E25F8"/>
    <w:rsid w:val="009E3646"/>
    <w:rsid w:val="009E3D2B"/>
    <w:rsid w:val="009E690A"/>
    <w:rsid w:val="009F04C5"/>
    <w:rsid w:val="009F056D"/>
    <w:rsid w:val="009F0636"/>
    <w:rsid w:val="009F0A93"/>
    <w:rsid w:val="009F1676"/>
    <w:rsid w:val="009F17BA"/>
    <w:rsid w:val="009F38D5"/>
    <w:rsid w:val="009F3F63"/>
    <w:rsid w:val="009F53E6"/>
    <w:rsid w:val="009F550D"/>
    <w:rsid w:val="009F58E3"/>
    <w:rsid w:val="009F7248"/>
    <w:rsid w:val="009F7BE2"/>
    <w:rsid w:val="009F7ED0"/>
    <w:rsid w:val="00A00B63"/>
    <w:rsid w:val="00A00D92"/>
    <w:rsid w:val="00A02475"/>
    <w:rsid w:val="00A02992"/>
    <w:rsid w:val="00A0327B"/>
    <w:rsid w:val="00A04CA6"/>
    <w:rsid w:val="00A051AC"/>
    <w:rsid w:val="00A07708"/>
    <w:rsid w:val="00A07B25"/>
    <w:rsid w:val="00A104D6"/>
    <w:rsid w:val="00A12525"/>
    <w:rsid w:val="00A13111"/>
    <w:rsid w:val="00A13E96"/>
    <w:rsid w:val="00A145C4"/>
    <w:rsid w:val="00A148A9"/>
    <w:rsid w:val="00A14DA8"/>
    <w:rsid w:val="00A1587D"/>
    <w:rsid w:val="00A159AC"/>
    <w:rsid w:val="00A16358"/>
    <w:rsid w:val="00A177D5"/>
    <w:rsid w:val="00A17CCE"/>
    <w:rsid w:val="00A2170F"/>
    <w:rsid w:val="00A220E6"/>
    <w:rsid w:val="00A22145"/>
    <w:rsid w:val="00A2309C"/>
    <w:rsid w:val="00A23868"/>
    <w:rsid w:val="00A23D53"/>
    <w:rsid w:val="00A24FDC"/>
    <w:rsid w:val="00A25901"/>
    <w:rsid w:val="00A26E57"/>
    <w:rsid w:val="00A3201B"/>
    <w:rsid w:val="00A337AA"/>
    <w:rsid w:val="00A337DB"/>
    <w:rsid w:val="00A3461F"/>
    <w:rsid w:val="00A35195"/>
    <w:rsid w:val="00A359D5"/>
    <w:rsid w:val="00A35C90"/>
    <w:rsid w:val="00A36532"/>
    <w:rsid w:val="00A37705"/>
    <w:rsid w:val="00A40CB1"/>
    <w:rsid w:val="00A41AE3"/>
    <w:rsid w:val="00A42109"/>
    <w:rsid w:val="00A42353"/>
    <w:rsid w:val="00A426AE"/>
    <w:rsid w:val="00A4271C"/>
    <w:rsid w:val="00A43184"/>
    <w:rsid w:val="00A441D4"/>
    <w:rsid w:val="00A45B82"/>
    <w:rsid w:val="00A45EAD"/>
    <w:rsid w:val="00A47706"/>
    <w:rsid w:val="00A47806"/>
    <w:rsid w:val="00A47FE7"/>
    <w:rsid w:val="00A50E0D"/>
    <w:rsid w:val="00A52FF5"/>
    <w:rsid w:val="00A53B37"/>
    <w:rsid w:val="00A53D7E"/>
    <w:rsid w:val="00A54F5F"/>
    <w:rsid w:val="00A563D4"/>
    <w:rsid w:val="00A57C94"/>
    <w:rsid w:val="00A60A69"/>
    <w:rsid w:val="00A61839"/>
    <w:rsid w:val="00A62295"/>
    <w:rsid w:val="00A6394F"/>
    <w:rsid w:val="00A64A39"/>
    <w:rsid w:val="00A64AF2"/>
    <w:rsid w:val="00A65D59"/>
    <w:rsid w:val="00A66F1D"/>
    <w:rsid w:val="00A67517"/>
    <w:rsid w:val="00A70A0F"/>
    <w:rsid w:val="00A71162"/>
    <w:rsid w:val="00A7250C"/>
    <w:rsid w:val="00A727FB"/>
    <w:rsid w:val="00A7313E"/>
    <w:rsid w:val="00A73F03"/>
    <w:rsid w:val="00A74F84"/>
    <w:rsid w:val="00A77128"/>
    <w:rsid w:val="00A80D10"/>
    <w:rsid w:val="00A814AD"/>
    <w:rsid w:val="00A81EAA"/>
    <w:rsid w:val="00A82D5C"/>
    <w:rsid w:val="00A8554A"/>
    <w:rsid w:val="00A86D14"/>
    <w:rsid w:val="00A8781B"/>
    <w:rsid w:val="00A87E84"/>
    <w:rsid w:val="00A92527"/>
    <w:rsid w:val="00A94D91"/>
    <w:rsid w:val="00A95AB0"/>
    <w:rsid w:val="00A96B92"/>
    <w:rsid w:val="00A96FDD"/>
    <w:rsid w:val="00A97C1E"/>
    <w:rsid w:val="00A97CF1"/>
    <w:rsid w:val="00AA1687"/>
    <w:rsid w:val="00AA17FB"/>
    <w:rsid w:val="00AA3CA7"/>
    <w:rsid w:val="00AA46BD"/>
    <w:rsid w:val="00AA556F"/>
    <w:rsid w:val="00AA55A3"/>
    <w:rsid w:val="00AA56D6"/>
    <w:rsid w:val="00AA598F"/>
    <w:rsid w:val="00AA72D5"/>
    <w:rsid w:val="00AA7398"/>
    <w:rsid w:val="00AA7BB4"/>
    <w:rsid w:val="00AB4646"/>
    <w:rsid w:val="00AB4BB9"/>
    <w:rsid w:val="00AB5B8E"/>
    <w:rsid w:val="00AB5DBE"/>
    <w:rsid w:val="00AB641D"/>
    <w:rsid w:val="00AB6AAC"/>
    <w:rsid w:val="00AB74CE"/>
    <w:rsid w:val="00AB74FA"/>
    <w:rsid w:val="00AC0D19"/>
    <w:rsid w:val="00AC1F01"/>
    <w:rsid w:val="00AC3335"/>
    <w:rsid w:val="00AC3C91"/>
    <w:rsid w:val="00AC407E"/>
    <w:rsid w:val="00AC6D9C"/>
    <w:rsid w:val="00AD1808"/>
    <w:rsid w:val="00AD27C1"/>
    <w:rsid w:val="00AD4055"/>
    <w:rsid w:val="00AD40AE"/>
    <w:rsid w:val="00AD4513"/>
    <w:rsid w:val="00AD4530"/>
    <w:rsid w:val="00AD6879"/>
    <w:rsid w:val="00AD68EB"/>
    <w:rsid w:val="00AE1AFD"/>
    <w:rsid w:val="00AE27FB"/>
    <w:rsid w:val="00AE2FC5"/>
    <w:rsid w:val="00AE350E"/>
    <w:rsid w:val="00AE45DD"/>
    <w:rsid w:val="00AE508E"/>
    <w:rsid w:val="00AE5E56"/>
    <w:rsid w:val="00AE65FE"/>
    <w:rsid w:val="00AE69FE"/>
    <w:rsid w:val="00AE7681"/>
    <w:rsid w:val="00AF398E"/>
    <w:rsid w:val="00AF4BD6"/>
    <w:rsid w:val="00AF515B"/>
    <w:rsid w:val="00AF5781"/>
    <w:rsid w:val="00AF5DFE"/>
    <w:rsid w:val="00AF7F64"/>
    <w:rsid w:val="00B0040A"/>
    <w:rsid w:val="00B00717"/>
    <w:rsid w:val="00B0082E"/>
    <w:rsid w:val="00B008C4"/>
    <w:rsid w:val="00B00CEA"/>
    <w:rsid w:val="00B018D9"/>
    <w:rsid w:val="00B02ABF"/>
    <w:rsid w:val="00B0340C"/>
    <w:rsid w:val="00B03A76"/>
    <w:rsid w:val="00B10372"/>
    <w:rsid w:val="00B105A0"/>
    <w:rsid w:val="00B113FA"/>
    <w:rsid w:val="00B11F5A"/>
    <w:rsid w:val="00B13C96"/>
    <w:rsid w:val="00B14C95"/>
    <w:rsid w:val="00B156AE"/>
    <w:rsid w:val="00B168A0"/>
    <w:rsid w:val="00B17106"/>
    <w:rsid w:val="00B20E12"/>
    <w:rsid w:val="00B2101E"/>
    <w:rsid w:val="00B22F91"/>
    <w:rsid w:val="00B23CBD"/>
    <w:rsid w:val="00B24158"/>
    <w:rsid w:val="00B265B7"/>
    <w:rsid w:val="00B30137"/>
    <w:rsid w:val="00B31FBE"/>
    <w:rsid w:val="00B328E5"/>
    <w:rsid w:val="00B35334"/>
    <w:rsid w:val="00B354AE"/>
    <w:rsid w:val="00B359C6"/>
    <w:rsid w:val="00B367E0"/>
    <w:rsid w:val="00B40D14"/>
    <w:rsid w:val="00B414DD"/>
    <w:rsid w:val="00B41BA6"/>
    <w:rsid w:val="00B41BE2"/>
    <w:rsid w:val="00B420F5"/>
    <w:rsid w:val="00B42BC1"/>
    <w:rsid w:val="00B437B0"/>
    <w:rsid w:val="00B4451E"/>
    <w:rsid w:val="00B45088"/>
    <w:rsid w:val="00B45738"/>
    <w:rsid w:val="00B47B6A"/>
    <w:rsid w:val="00B51BA4"/>
    <w:rsid w:val="00B52D40"/>
    <w:rsid w:val="00B53109"/>
    <w:rsid w:val="00B53856"/>
    <w:rsid w:val="00B53FCB"/>
    <w:rsid w:val="00B54605"/>
    <w:rsid w:val="00B55946"/>
    <w:rsid w:val="00B56E6D"/>
    <w:rsid w:val="00B5719D"/>
    <w:rsid w:val="00B5789B"/>
    <w:rsid w:val="00B60F7B"/>
    <w:rsid w:val="00B61B2F"/>
    <w:rsid w:val="00B61CC7"/>
    <w:rsid w:val="00B621D9"/>
    <w:rsid w:val="00B6372F"/>
    <w:rsid w:val="00B637DD"/>
    <w:rsid w:val="00B65835"/>
    <w:rsid w:val="00B72620"/>
    <w:rsid w:val="00B7280E"/>
    <w:rsid w:val="00B73C63"/>
    <w:rsid w:val="00B745B5"/>
    <w:rsid w:val="00B75C7F"/>
    <w:rsid w:val="00B75D48"/>
    <w:rsid w:val="00B766D2"/>
    <w:rsid w:val="00B76BDB"/>
    <w:rsid w:val="00B80E87"/>
    <w:rsid w:val="00B81CC0"/>
    <w:rsid w:val="00B86674"/>
    <w:rsid w:val="00B913A5"/>
    <w:rsid w:val="00B919CF"/>
    <w:rsid w:val="00B922DD"/>
    <w:rsid w:val="00B92634"/>
    <w:rsid w:val="00B93962"/>
    <w:rsid w:val="00B952F3"/>
    <w:rsid w:val="00BA03A6"/>
    <w:rsid w:val="00BA2862"/>
    <w:rsid w:val="00BA2D7B"/>
    <w:rsid w:val="00BA3216"/>
    <w:rsid w:val="00BA5B61"/>
    <w:rsid w:val="00BA7851"/>
    <w:rsid w:val="00BB0E7A"/>
    <w:rsid w:val="00BB1785"/>
    <w:rsid w:val="00BB1AF0"/>
    <w:rsid w:val="00BB25EF"/>
    <w:rsid w:val="00BB26CA"/>
    <w:rsid w:val="00BB4278"/>
    <w:rsid w:val="00BB5B2A"/>
    <w:rsid w:val="00BB5B36"/>
    <w:rsid w:val="00BB5F50"/>
    <w:rsid w:val="00BB6DE8"/>
    <w:rsid w:val="00BC01EA"/>
    <w:rsid w:val="00BC1226"/>
    <w:rsid w:val="00BC1760"/>
    <w:rsid w:val="00BC1BE3"/>
    <w:rsid w:val="00BC2B19"/>
    <w:rsid w:val="00BC2CF6"/>
    <w:rsid w:val="00BC3416"/>
    <w:rsid w:val="00BC4171"/>
    <w:rsid w:val="00BC446C"/>
    <w:rsid w:val="00BC4B7B"/>
    <w:rsid w:val="00BC6540"/>
    <w:rsid w:val="00BD08DA"/>
    <w:rsid w:val="00BD0993"/>
    <w:rsid w:val="00BD22D3"/>
    <w:rsid w:val="00BD2F5E"/>
    <w:rsid w:val="00BD342A"/>
    <w:rsid w:val="00BD4D9F"/>
    <w:rsid w:val="00BD73AE"/>
    <w:rsid w:val="00BD79F7"/>
    <w:rsid w:val="00BE05DF"/>
    <w:rsid w:val="00BE26BC"/>
    <w:rsid w:val="00BE2C6F"/>
    <w:rsid w:val="00BE6453"/>
    <w:rsid w:val="00BE7239"/>
    <w:rsid w:val="00BF152D"/>
    <w:rsid w:val="00BF170E"/>
    <w:rsid w:val="00BF1BFB"/>
    <w:rsid w:val="00BF2C07"/>
    <w:rsid w:val="00BF3A3D"/>
    <w:rsid w:val="00BF3BD1"/>
    <w:rsid w:val="00BF45E7"/>
    <w:rsid w:val="00BF712F"/>
    <w:rsid w:val="00C01D16"/>
    <w:rsid w:val="00C02717"/>
    <w:rsid w:val="00C04343"/>
    <w:rsid w:val="00C0585C"/>
    <w:rsid w:val="00C06135"/>
    <w:rsid w:val="00C066AE"/>
    <w:rsid w:val="00C066E8"/>
    <w:rsid w:val="00C06837"/>
    <w:rsid w:val="00C07756"/>
    <w:rsid w:val="00C07834"/>
    <w:rsid w:val="00C11C07"/>
    <w:rsid w:val="00C12953"/>
    <w:rsid w:val="00C13F79"/>
    <w:rsid w:val="00C15CB3"/>
    <w:rsid w:val="00C15EC2"/>
    <w:rsid w:val="00C2019A"/>
    <w:rsid w:val="00C21658"/>
    <w:rsid w:val="00C228A3"/>
    <w:rsid w:val="00C23589"/>
    <w:rsid w:val="00C237E8"/>
    <w:rsid w:val="00C24163"/>
    <w:rsid w:val="00C25749"/>
    <w:rsid w:val="00C304D0"/>
    <w:rsid w:val="00C313FF"/>
    <w:rsid w:val="00C323FF"/>
    <w:rsid w:val="00C36599"/>
    <w:rsid w:val="00C37187"/>
    <w:rsid w:val="00C405FA"/>
    <w:rsid w:val="00C4115A"/>
    <w:rsid w:val="00C42ADB"/>
    <w:rsid w:val="00C43A36"/>
    <w:rsid w:val="00C44863"/>
    <w:rsid w:val="00C45983"/>
    <w:rsid w:val="00C46EAB"/>
    <w:rsid w:val="00C50E8C"/>
    <w:rsid w:val="00C51D26"/>
    <w:rsid w:val="00C53AC6"/>
    <w:rsid w:val="00C54A1C"/>
    <w:rsid w:val="00C55FBC"/>
    <w:rsid w:val="00C56132"/>
    <w:rsid w:val="00C568AA"/>
    <w:rsid w:val="00C5701D"/>
    <w:rsid w:val="00C602D5"/>
    <w:rsid w:val="00C60644"/>
    <w:rsid w:val="00C60988"/>
    <w:rsid w:val="00C60B97"/>
    <w:rsid w:val="00C60DFF"/>
    <w:rsid w:val="00C62CD3"/>
    <w:rsid w:val="00C65708"/>
    <w:rsid w:val="00C65F62"/>
    <w:rsid w:val="00C671F4"/>
    <w:rsid w:val="00C7043D"/>
    <w:rsid w:val="00C759C2"/>
    <w:rsid w:val="00C7664A"/>
    <w:rsid w:val="00C80404"/>
    <w:rsid w:val="00C816B6"/>
    <w:rsid w:val="00C82447"/>
    <w:rsid w:val="00C8255C"/>
    <w:rsid w:val="00C8355E"/>
    <w:rsid w:val="00C83E42"/>
    <w:rsid w:val="00C84C27"/>
    <w:rsid w:val="00C866AF"/>
    <w:rsid w:val="00C86A90"/>
    <w:rsid w:val="00C87618"/>
    <w:rsid w:val="00C876BA"/>
    <w:rsid w:val="00C9022A"/>
    <w:rsid w:val="00C91A9C"/>
    <w:rsid w:val="00C92E69"/>
    <w:rsid w:val="00C95FAC"/>
    <w:rsid w:val="00C9E9A9"/>
    <w:rsid w:val="00CA0ACD"/>
    <w:rsid w:val="00CA0EB9"/>
    <w:rsid w:val="00CA185C"/>
    <w:rsid w:val="00CA2353"/>
    <w:rsid w:val="00CA2584"/>
    <w:rsid w:val="00CA2D8C"/>
    <w:rsid w:val="00CA7D03"/>
    <w:rsid w:val="00CB16A1"/>
    <w:rsid w:val="00CB32C9"/>
    <w:rsid w:val="00CB4730"/>
    <w:rsid w:val="00CB607C"/>
    <w:rsid w:val="00CB7E57"/>
    <w:rsid w:val="00CB7FC9"/>
    <w:rsid w:val="00CBE704"/>
    <w:rsid w:val="00CC1C2D"/>
    <w:rsid w:val="00CC228D"/>
    <w:rsid w:val="00CC5498"/>
    <w:rsid w:val="00CC6680"/>
    <w:rsid w:val="00CD09E7"/>
    <w:rsid w:val="00CD17EA"/>
    <w:rsid w:val="00CD2B32"/>
    <w:rsid w:val="00CD5FEB"/>
    <w:rsid w:val="00CD715A"/>
    <w:rsid w:val="00CE0321"/>
    <w:rsid w:val="00CE23EA"/>
    <w:rsid w:val="00CE325A"/>
    <w:rsid w:val="00CE4C00"/>
    <w:rsid w:val="00CE5130"/>
    <w:rsid w:val="00CE5A4C"/>
    <w:rsid w:val="00CE5C1A"/>
    <w:rsid w:val="00CE5C51"/>
    <w:rsid w:val="00CE6AFE"/>
    <w:rsid w:val="00CE6FA0"/>
    <w:rsid w:val="00CF0D0B"/>
    <w:rsid w:val="00CF171F"/>
    <w:rsid w:val="00CF1C2E"/>
    <w:rsid w:val="00CF2B7D"/>
    <w:rsid w:val="00CF2CB6"/>
    <w:rsid w:val="00CF2F30"/>
    <w:rsid w:val="00CF3AF3"/>
    <w:rsid w:val="00CF3DED"/>
    <w:rsid w:val="00CF6EE5"/>
    <w:rsid w:val="00CF795C"/>
    <w:rsid w:val="00D0091C"/>
    <w:rsid w:val="00D01BA8"/>
    <w:rsid w:val="00D01C87"/>
    <w:rsid w:val="00D01E78"/>
    <w:rsid w:val="00D03ABF"/>
    <w:rsid w:val="00D03FD1"/>
    <w:rsid w:val="00D04D8A"/>
    <w:rsid w:val="00D05523"/>
    <w:rsid w:val="00D06660"/>
    <w:rsid w:val="00D11F81"/>
    <w:rsid w:val="00D154CE"/>
    <w:rsid w:val="00D155A8"/>
    <w:rsid w:val="00D16FBA"/>
    <w:rsid w:val="00D1742C"/>
    <w:rsid w:val="00D177E1"/>
    <w:rsid w:val="00D21198"/>
    <w:rsid w:val="00D211B3"/>
    <w:rsid w:val="00D212C0"/>
    <w:rsid w:val="00D21F9F"/>
    <w:rsid w:val="00D23041"/>
    <w:rsid w:val="00D24080"/>
    <w:rsid w:val="00D241DD"/>
    <w:rsid w:val="00D24292"/>
    <w:rsid w:val="00D25690"/>
    <w:rsid w:val="00D27D7B"/>
    <w:rsid w:val="00D30693"/>
    <w:rsid w:val="00D32770"/>
    <w:rsid w:val="00D33211"/>
    <w:rsid w:val="00D33610"/>
    <w:rsid w:val="00D337C9"/>
    <w:rsid w:val="00D33E1B"/>
    <w:rsid w:val="00D34062"/>
    <w:rsid w:val="00D36197"/>
    <w:rsid w:val="00D41D75"/>
    <w:rsid w:val="00D43070"/>
    <w:rsid w:val="00D43C11"/>
    <w:rsid w:val="00D442F6"/>
    <w:rsid w:val="00D4436D"/>
    <w:rsid w:val="00D44531"/>
    <w:rsid w:val="00D462FB"/>
    <w:rsid w:val="00D4799E"/>
    <w:rsid w:val="00D47BAC"/>
    <w:rsid w:val="00D5033C"/>
    <w:rsid w:val="00D5073B"/>
    <w:rsid w:val="00D516CB"/>
    <w:rsid w:val="00D51B2F"/>
    <w:rsid w:val="00D52D95"/>
    <w:rsid w:val="00D5342C"/>
    <w:rsid w:val="00D53B24"/>
    <w:rsid w:val="00D54251"/>
    <w:rsid w:val="00D5465C"/>
    <w:rsid w:val="00D55230"/>
    <w:rsid w:val="00D56815"/>
    <w:rsid w:val="00D572C7"/>
    <w:rsid w:val="00D573D2"/>
    <w:rsid w:val="00D57ACD"/>
    <w:rsid w:val="00D6035B"/>
    <w:rsid w:val="00D639BB"/>
    <w:rsid w:val="00D63B5E"/>
    <w:rsid w:val="00D64BB3"/>
    <w:rsid w:val="00D66AAF"/>
    <w:rsid w:val="00D679E7"/>
    <w:rsid w:val="00D70065"/>
    <w:rsid w:val="00D701D0"/>
    <w:rsid w:val="00D70374"/>
    <w:rsid w:val="00D70E44"/>
    <w:rsid w:val="00D71439"/>
    <w:rsid w:val="00D7233E"/>
    <w:rsid w:val="00D72B0D"/>
    <w:rsid w:val="00D73CCB"/>
    <w:rsid w:val="00D73F60"/>
    <w:rsid w:val="00D746DA"/>
    <w:rsid w:val="00D74B2E"/>
    <w:rsid w:val="00D76859"/>
    <w:rsid w:val="00D76A39"/>
    <w:rsid w:val="00D77877"/>
    <w:rsid w:val="00D77E59"/>
    <w:rsid w:val="00D82B0F"/>
    <w:rsid w:val="00D84197"/>
    <w:rsid w:val="00D856B2"/>
    <w:rsid w:val="00D87E4B"/>
    <w:rsid w:val="00D90890"/>
    <w:rsid w:val="00D91C58"/>
    <w:rsid w:val="00D9382F"/>
    <w:rsid w:val="00D95440"/>
    <w:rsid w:val="00D956F2"/>
    <w:rsid w:val="00D9576E"/>
    <w:rsid w:val="00DA17CA"/>
    <w:rsid w:val="00DA279B"/>
    <w:rsid w:val="00DA3018"/>
    <w:rsid w:val="00DA4275"/>
    <w:rsid w:val="00DA4557"/>
    <w:rsid w:val="00DA6287"/>
    <w:rsid w:val="00DA683F"/>
    <w:rsid w:val="00DA73CF"/>
    <w:rsid w:val="00DB2218"/>
    <w:rsid w:val="00DB27CF"/>
    <w:rsid w:val="00DB5E43"/>
    <w:rsid w:val="00DB61E1"/>
    <w:rsid w:val="00DB745F"/>
    <w:rsid w:val="00DC0460"/>
    <w:rsid w:val="00DC20AC"/>
    <w:rsid w:val="00DC25EB"/>
    <w:rsid w:val="00DC60E7"/>
    <w:rsid w:val="00DC6658"/>
    <w:rsid w:val="00DC7B34"/>
    <w:rsid w:val="00DC7CB5"/>
    <w:rsid w:val="00DD3BC6"/>
    <w:rsid w:val="00DD43BE"/>
    <w:rsid w:val="00DD4E78"/>
    <w:rsid w:val="00DD70D0"/>
    <w:rsid w:val="00DD7395"/>
    <w:rsid w:val="00DD76F7"/>
    <w:rsid w:val="00DE08ED"/>
    <w:rsid w:val="00DE33B2"/>
    <w:rsid w:val="00DE3E21"/>
    <w:rsid w:val="00DE67DA"/>
    <w:rsid w:val="00DE706D"/>
    <w:rsid w:val="00DE7440"/>
    <w:rsid w:val="00DE7FAF"/>
    <w:rsid w:val="00DF42DA"/>
    <w:rsid w:val="00DF42F6"/>
    <w:rsid w:val="00DF788C"/>
    <w:rsid w:val="00E008C9"/>
    <w:rsid w:val="00E01D3E"/>
    <w:rsid w:val="00E0208B"/>
    <w:rsid w:val="00E03A05"/>
    <w:rsid w:val="00E0459B"/>
    <w:rsid w:val="00E05FF9"/>
    <w:rsid w:val="00E10ED3"/>
    <w:rsid w:val="00E11996"/>
    <w:rsid w:val="00E11A1E"/>
    <w:rsid w:val="00E11AB3"/>
    <w:rsid w:val="00E14623"/>
    <w:rsid w:val="00E15361"/>
    <w:rsid w:val="00E1591C"/>
    <w:rsid w:val="00E15A15"/>
    <w:rsid w:val="00E164B8"/>
    <w:rsid w:val="00E16CB4"/>
    <w:rsid w:val="00E20EEF"/>
    <w:rsid w:val="00E211B7"/>
    <w:rsid w:val="00E218A8"/>
    <w:rsid w:val="00E2198C"/>
    <w:rsid w:val="00E24CBD"/>
    <w:rsid w:val="00E270B5"/>
    <w:rsid w:val="00E27749"/>
    <w:rsid w:val="00E30568"/>
    <w:rsid w:val="00E3093C"/>
    <w:rsid w:val="00E323BB"/>
    <w:rsid w:val="00E32898"/>
    <w:rsid w:val="00E34877"/>
    <w:rsid w:val="00E35F3D"/>
    <w:rsid w:val="00E3694E"/>
    <w:rsid w:val="00E379C5"/>
    <w:rsid w:val="00E40F59"/>
    <w:rsid w:val="00E41D9B"/>
    <w:rsid w:val="00E41F3F"/>
    <w:rsid w:val="00E422DA"/>
    <w:rsid w:val="00E42AC2"/>
    <w:rsid w:val="00E45FC1"/>
    <w:rsid w:val="00E47D2F"/>
    <w:rsid w:val="00E50D3A"/>
    <w:rsid w:val="00E538BD"/>
    <w:rsid w:val="00E538BF"/>
    <w:rsid w:val="00E54D4F"/>
    <w:rsid w:val="00E553E9"/>
    <w:rsid w:val="00E56DCB"/>
    <w:rsid w:val="00E56ED6"/>
    <w:rsid w:val="00E57DE3"/>
    <w:rsid w:val="00E61A89"/>
    <w:rsid w:val="00E61B1A"/>
    <w:rsid w:val="00E623AF"/>
    <w:rsid w:val="00E62E34"/>
    <w:rsid w:val="00E64DA8"/>
    <w:rsid w:val="00E67329"/>
    <w:rsid w:val="00E67D2D"/>
    <w:rsid w:val="00E705AF"/>
    <w:rsid w:val="00E71B32"/>
    <w:rsid w:val="00E72A7F"/>
    <w:rsid w:val="00E77903"/>
    <w:rsid w:val="00E8105D"/>
    <w:rsid w:val="00E8163B"/>
    <w:rsid w:val="00E8181B"/>
    <w:rsid w:val="00E8182C"/>
    <w:rsid w:val="00E84EE8"/>
    <w:rsid w:val="00E85163"/>
    <w:rsid w:val="00E853E0"/>
    <w:rsid w:val="00E8F81B"/>
    <w:rsid w:val="00E91BE8"/>
    <w:rsid w:val="00E92D44"/>
    <w:rsid w:val="00E94429"/>
    <w:rsid w:val="00E94901"/>
    <w:rsid w:val="00E94EC5"/>
    <w:rsid w:val="00E97DA8"/>
    <w:rsid w:val="00EA0D77"/>
    <w:rsid w:val="00EA5991"/>
    <w:rsid w:val="00EA6BA0"/>
    <w:rsid w:val="00EA7CEB"/>
    <w:rsid w:val="00EB0423"/>
    <w:rsid w:val="00EB187C"/>
    <w:rsid w:val="00EB413C"/>
    <w:rsid w:val="00EB4AB9"/>
    <w:rsid w:val="00EB53A0"/>
    <w:rsid w:val="00EB6766"/>
    <w:rsid w:val="00EB6777"/>
    <w:rsid w:val="00EB7445"/>
    <w:rsid w:val="00EB75AE"/>
    <w:rsid w:val="00EB75BA"/>
    <w:rsid w:val="00EB77D5"/>
    <w:rsid w:val="00EC0279"/>
    <w:rsid w:val="00EC101C"/>
    <w:rsid w:val="00EC1454"/>
    <w:rsid w:val="00EC17C4"/>
    <w:rsid w:val="00EC3895"/>
    <w:rsid w:val="00EC419F"/>
    <w:rsid w:val="00EC556D"/>
    <w:rsid w:val="00EC76D9"/>
    <w:rsid w:val="00ED0065"/>
    <w:rsid w:val="00ED00CA"/>
    <w:rsid w:val="00ED0E17"/>
    <w:rsid w:val="00ED1C3E"/>
    <w:rsid w:val="00ED2E36"/>
    <w:rsid w:val="00ED3BB4"/>
    <w:rsid w:val="00ED52A9"/>
    <w:rsid w:val="00ED5A77"/>
    <w:rsid w:val="00ED6579"/>
    <w:rsid w:val="00ED6900"/>
    <w:rsid w:val="00ED7142"/>
    <w:rsid w:val="00EE034F"/>
    <w:rsid w:val="00EE0699"/>
    <w:rsid w:val="00EE075E"/>
    <w:rsid w:val="00EE2240"/>
    <w:rsid w:val="00EE2D65"/>
    <w:rsid w:val="00EE2D70"/>
    <w:rsid w:val="00EE37A0"/>
    <w:rsid w:val="00EE3C82"/>
    <w:rsid w:val="00EE4058"/>
    <w:rsid w:val="00EE4433"/>
    <w:rsid w:val="00EE4992"/>
    <w:rsid w:val="00EE5E0B"/>
    <w:rsid w:val="00EE6C09"/>
    <w:rsid w:val="00EE7298"/>
    <w:rsid w:val="00EF2D2E"/>
    <w:rsid w:val="00EF4AE8"/>
    <w:rsid w:val="00EF76B4"/>
    <w:rsid w:val="00EF78C0"/>
    <w:rsid w:val="00EF796F"/>
    <w:rsid w:val="00F008BA"/>
    <w:rsid w:val="00F02054"/>
    <w:rsid w:val="00F02569"/>
    <w:rsid w:val="00F030B8"/>
    <w:rsid w:val="00F1044D"/>
    <w:rsid w:val="00F11F3B"/>
    <w:rsid w:val="00F120A9"/>
    <w:rsid w:val="00F121CA"/>
    <w:rsid w:val="00F12C59"/>
    <w:rsid w:val="00F12D62"/>
    <w:rsid w:val="00F14E2F"/>
    <w:rsid w:val="00F16115"/>
    <w:rsid w:val="00F20D4B"/>
    <w:rsid w:val="00F20F64"/>
    <w:rsid w:val="00F217F7"/>
    <w:rsid w:val="00F22D40"/>
    <w:rsid w:val="00F247D5"/>
    <w:rsid w:val="00F25799"/>
    <w:rsid w:val="00F2650D"/>
    <w:rsid w:val="00F278A9"/>
    <w:rsid w:val="00F279BC"/>
    <w:rsid w:val="00F3307E"/>
    <w:rsid w:val="00F367FC"/>
    <w:rsid w:val="00F37294"/>
    <w:rsid w:val="00F374C6"/>
    <w:rsid w:val="00F40841"/>
    <w:rsid w:val="00F41211"/>
    <w:rsid w:val="00F41265"/>
    <w:rsid w:val="00F43E9A"/>
    <w:rsid w:val="00F443B4"/>
    <w:rsid w:val="00F4506B"/>
    <w:rsid w:val="00F45568"/>
    <w:rsid w:val="00F47EDC"/>
    <w:rsid w:val="00F50A53"/>
    <w:rsid w:val="00F51469"/>
    <w:rsid w:val="00F5226F"/>
    <w:rsid w:val="00F529DB"/>
    <w:rsid w:val="00F530C1"/>
    <w:rsid w:val="00F5373C"/>
    <w:rsid w:val="00F5394C"/>
    <w:rsid w:val="00F550CD"/>
    <w:rsid w:val="00F550F3"/>
    <w:rsid w:val="00F55278"/>
    <w:rsid w:val="00F558CA"/>
    <w:rsid w:val="00F56A40"/>
    <w:rsid w:val="00F576CE"/>
    <w:rsid w:val="00F579A6"/>
    <w:rsid w:val="00F57A8F"/>
    <w:rsid w:val="00F57DF7"/>
    <w:rsid w:val="00F605CC"/>
    <w:rsid w:val="00F6182E"/>
    <w:rsid w:val="00F624BF"/>
    <w:rsid w:val="00F62A38"/>
    <w:rsid w:val="00F630FA"/>
    <w:rsid w:val="00F63EF5"/>
    <w:rsid w:val="00F6521D"/>
    <w:rsid w:val="00F66F68"/>
    <w:rsid w:val="00F67DD9"/>
    <w:rsid w:val="00F7111B"/>
    <w:rsid w:val="00F71524"/>
    <w:rsid w:val="00F732F6"/>
    <w:rsid w:val="00F73A36"/>
    <w:rsid w:val="00F73B0E"/>
    <w:rsid w:val="00F75759"/>
    <w:rsid w:val="00F758EC"/>
    <w:rsid w:val="00F759F7"/>
    <w:rsid w:val="00F75CE2"/>
    <w:rsid w:val="00F76D18"/>
    <w:rsid w:val="00F77291"/>
    <w:rsid w:val="00F82281"/>
    <w:rsid w:val="00F849BF"/>
    <w:rsid w:val="00F85813"/>
    <w:rsid w:val="00F860BA"/>
    <w:rsid w:val="00F90D8D"/>
    <w:rsid w:val="00F91061"/>
    <w:rsid w:val="00F91357"/>
    <w:rsid w:val="00F9511A"/>
    <w:rsid w:val="00F951D4"/>
    <w:rsid w:val="00F95A9B"/>
    <w:rsid w:val="00F95F5D"/>
    <w:rsid w:val="00F962CE"/>
    <w:rsid w:val="00FA2038"/>
    <w:rsid w:val="00FA2775"/>
    <w:rsid w:val="00FA318B"/>
    <w:rsid w:val="00FA5218"/>
    <w:rsid w:val="00FA649E"/>
    <w:rsid w:val="00FA76D9"/>
    <w:rsid w:val="00FB2298"/>
    <w:rsid w:val="00FB2792"/>
    <w:rsid w:val="00FB2C9B"/>
    <w:rsid w:val="00FB362A"/>
    <w:rsid w:val="00FB4588"/>
    <w:rsid w:val="00FB4E0D"/>
    <w:rsid w:val="00FB4EDC"/>
    <w:rsid w:val="00FB52A6"/>
    <w:rsid w:val="00FB5839"/>
    <w:rsid w:val="00FB5D7B"/>
    <w:rsid w:val="00FB6575"/>
    <w:rsid w:val="00FB7362"/>
    <w:rsid w:val="00FC22FE"/>
    <w:rsid w:val="00FC2E33"/>
    <w:rsid w:val="00FC3B69"/>
    <w:rsid w:val="00FC3E81"/>
    <w:rsid w:val="00FC40F3"/>
    <w:rsid w:val="00FC6B29"/>
    <w:rsid w:val="00FD0A94"/>
    <w:rsid w:val="00FD0ED3"/>
    <w:rsid w:val="00FD105B"/>
    <w:rsid w:val="00FD25B1"/>
    <w:rsid w:val="00FD5D5F"/>
    <w:rsid w:val="00FD7029"/>
    <w:rsid w:val="00FE2843"/>
    <w:rsid w:val="00FE2921"/>
    <w:rsid w:val="00FE3107"/>
    <w:rsid w:val="00FE353D"/>
    <w:rsid w:val="00FE414C"/>
    <w:rsid w:val="00FE46FB"/>
    <w:rsid w:val="00FE4885"/>
    <w:rsid w:val="00FE7307"/>
    <w:rsid w:val="00FF0F05"/>
    <w:rsid w:val="00FF1CF6"/>
    <w:rsid w:val="00FF2C39"/>
    <w:rsid w:val="00FF493D"/>
    <w:rsid w:val="00FF72E0"/>
    <w:rsid w:val="014A1F73"/>
    <w:rsid w:val="01573925"/>
    <w:rsid w:val="017A27C4"/>
    <w:rsid w:val="019606CE"/>
    <w:rsid w:val="01AB07C1"/>
    <w:rsid w:val="027DD348"/>
    <w:rsid w:val="02B947F2"/>
    <w:rsid w:val="02C8722A"/>
    <w:rsid w:val="0326F039"/>
    <w:rsid w:val="0330E57E"/>
    <w:rsid w:val="033CC441"/>
    <w:rsid w:val="0346C763"/>
    <w:rsid w:val="03C4B21A"/>
    <w:rsid w:val="03E0E1AE"/>
    <w:rsid w:val="03E17C5D"/>
    <w:rsid w:val="0409642B"/>
    <w:rsid w:val="04198532"/>
    <w:rsid w:val="043B043A"/>
    <w:rsid w:val="043F065F"/>
    <w:rsid w:val="044D6CED"/>
    <w:rsid w:val="04896453"/>
    <w:rsid w:val="04E73CFD"/>
    <w:rsid w:val="053A6913"/>
    <w:rsid w:val="05879607"/>
    <w:rsid w:val="061D39DA"/>
    <w:rsid w:val="06450A05"/>
    <w:rsid w:val="066C70DD"/>
    <w:rsid w:val="0693DBEB"/>
    <w:rsid w:val="06DFF74E"/>
    <w:rsid w:val="06E4F817"/>
    <w:rsid w:val="06FE533A"/>
    <w:rsid w:val="075DF038"/>
    <w:rsid w:val="077AF404"/>
    <w:rsid w:val="079A9BDF"/>
    <w:rsid w:val="07BC8203"/>
    <w:rsid w:val="07C70697"/>
    <w:rsid w:val="07CB5CE2"/>
    <w:rsid w:val="07E0DA66"/>
    <w:rsid w:val="07E8BFAA"/>
    <w:rsid w:val="0837053C"/>
    <w:rsid w:val="0841801F"/>
    <w:rsid w:val="08AF8114"/>
    <w:rsid w:val="08D1D4CB"/>
    <w:rsid w:val="08D7B20B"/>
    <w:rsid w:val="09165232"/>
    <w:rsid w:val="0944C554"/>
    <w:rsid w:val="09B756B7"/>
    <w:rsid w:val="0A0BC7C5"/>
    <w:rsid w:val="0A632FCF"/>
    <w:rsid w:val="0A688034"/>
    <w:rsid w:val="0A6CAFBB"/>
    <w:rsid w:val="0A89D25B"/>
    <w:rsid w:val="0ABF70B0"/>
    <w:rsid w:val="0AF1BB19"/>
    <w:rsid w:val="0B2F4B97"/>
    <w:rsid w:val="0B523692"/>
    <w:rsid w:val="0BA1EB37"/>
    <w:rsid w:val="0C0AA1BA"/>
    <w:rsid w:val="0C2B0589"/>
    <w:rsid w:val="0C3838CD"/>
    <w:rsid w:val="0C3D4B1D"/>
    <w:rsid w:val="0CD68F61"/>
    <w:rsid w:val="0D65C3C3"/>
    <w:rsid w:val="0DA30ABB"/>
    <w:rsid w:val="0DAECE9E"/>
    <w:rsid w:val="0DD8D512"/>
    <w:rsid w:val="0DDA4AD8"/>
    <w:rsid w:val="0E0530AE"/>
    <w:rsid w:val="0E0EA4E3"/>
    <w:rsid w:val="0E47FC8E"/>
    <w:rsid w:val="0E6621E3"/>
    <w:rsid w:val="0E725FC2"/>
    <w:rsid w:val="0E92E7CA"/>
    <w:rsid w:val="0F1969ED"/>
    <w:rsid w:val="0F2CAE64"/>
    <w:rsid w:val="0F35D77B"/>
    <w:rsid w:val="0FC40FC7"/>
    <w:rsid w:val="1001EC55"/>
    <w:rsid w:val="10E36C8F"/>
    <w:rsid w:val="112B9295"/>
    <w:rsid w:val="112E9FFC"/>
    <w:rsid w:val="114BA230"/>
    <w:rsid w:val="11620217"/>
    <w:rsid w:val="1162592F"/>
    <w:rsid w:val="124FE677"/>
    <w:rsid w:val="12A74743"/>
    <w:rsid w:val="12F85F66"/>
    <w:rsid w:val="13896E64"/>
    <w:rsid w:val="13D48420"/>
    <w:rsid w:val="13D7284D"/>
    <w:rsid w:val="14865987"/>
    <w:rsid w:val="157A5FD2"/>
    <w:rsid w:val="16072718"/>
    <w:rsid w:val="164DE159"/>
    <w:rsid w:val="166B448D"/>
    <w:rsid w:val="16732DE1"/>
    <w:rsid w:val="1678F306"/>
    <w:rsid w:val="167D71A7"/>
    <w:rsid w:val="1688D861"/>
    <w:rsid w:val="16ECA23C"/>
    <w:rsid w:val="17A17177"/>
    <w:rsid w:val="17D4BADE"/>
    <w:rsid w:val="18A94A1C"/>
    <w:rsid w:val="18B3630B"/>
    <w:rsid w:val="18C4F051"/>
    <w:rsid w:val="194B31C1"/>
    <w:rsid w:val="1A2B1102"/>
    <w:rsid w:val="1A818DC3"/>
    <w:rsid w:val="1B03CEC4"/>
    <w:rsid w:val="1B427E85"/>
    <w:rsid w:val="1B469347"/>
    <w:rsid w:val="1B7266F1"/>
    <w:rsid w:val="1B7793DB"/>
    <w:rsid w:val="1BD6FC84"/>
    <w:rsid w:val="1BF58773"/>
    <w:rsid w:val="1C131F06"/>
    <w:rsid w:val="1C65F5D7"/>
    <w:rsid w:val="1CBC0046"/>
    <w:rsid w:val="1D041814"/>
    <w:rsid w:val="1D1D0948"/>
    <w:rsid w:val="1D2683B1"/>
    <w:rsid w:val="1DBE3246"/>
    <w:rsid w:val="1E2CB633"/>
    <w:rsid w:val="1E50A5EF"/>
    <w:rsid w:val="1E569E84"/>
    <w:rsid w:val="1E713B40"/>
    <w:rsid w:val="1E7541FD"/>
    <w:rsid w:val="1F2489F9"/>
    <w:rsid w:val="1FB724D9"/>
    <w:rsid w:val="1FCBFDBD"/>
    <w:rsid w:val="201E9BCF"/>
    <w:rsid w:val="2035F692"/>
    <w:rsid w:val="20B85FFA"/>
    <w:rsid w:val="20C1F1CC"/>
    <w:rsid w:val="216456F5"/>
    <w:rsid w:val="21C21E1E"/>
    <w:rsid w:val="21F3DF6B"/>
    <w:rsid w:val="2233B0CA"/>
    <w:rsid w:val="22395C1D"/>
    <w:rsid w:val="22DD8AC4"/>
    <w:rsid w:val="2339B78B"/>
    <w:rsid w:val="235E49A4"/>
    <w:rsid w:val="238C0727"/>
    <w:rsid w:val="23CD07F6"/>
    <w:rsid w:val="242D2143"/>
    <w:rsid w:val="2442B64D"/>
    <w:rsid w:val="244B62C2"/>
    <w:rsid w:val="24F0A1D3"/>
    <w:rsid w:val="25102DBC"/>
    <w:rsid w:val="25CC2DF0"/>
    <w:rsid w:val="25CC5A70"/>
    <w:rsid w:val="2610F5A2"/>
    <w:rsid w:val="263C2AFB"/>
    <w:rsid w:val="26CE41F5"/>
    <w:rsid w:val="27003766"/>
    <w:rsid w:val="270C6EBB"/>
    <w:rsid w:val="271A2950"/>
    <w:rsid w:val="27722778"/>
    <w:rsid w:val="27B63C6F"/>
    <w:rsid w:val="27E463F1"/>
    <w:rsid w:val="282C359B"/>
    <w:rsid w:val="28320BA4"/>
    <w:rsid w:val="2858BC29"/>
    <w:rsid w:val="28C4ECE9"/>
    <w:rsid w:val="295B277F"/>
    <w:rsid w:val="2993E086"/>
    <w:rsid w:val="29FA38BD"/>
    <w:rsid w:val="2A1CDFCD"/>
    <w:rsid w:val="2A386088"/>
    <w:rsid w:val="2A3D8D44"/>
    <w:rsid w:val="2A74BF9A"/>
    <w:rsid w:val="2A80DEC6"/>
    <w:rsid w:val="2A8992C6"/>
    <w:rsid w:val="2AE48914"/>
    <w:rsid w:val="2B294937"/>
    <w:rsid w:val="2BA1B318"/>
    <w:rsid w:val="2BD0175B"/>
    <w:rsid w:val="2BDFA704"/>
    <w:rsid w:val="2BDFDB79"/>
    <w:rsid w:val="2BF29A24"/>
    <w:rsid w:val="2C2878CD"/>
    <w:rsid w:val="2C52DA98"/>
    <w:rsid w:val="2C761BF8"/>
    <w:rsid w:val="2CC738EA"/>
    <w:rsid w:val="2D091B0D"/>
    <w:rsid w:val="2D2786E9"/>
    <w:rsid w:val="2D8B135C"/>
    <w:rsid w:val="2E44179D"/>
    <w:rsid w:val="2EE86883"/>
    <w:rsid w:val="2F5F3C66"/>
    <w:rsid w:val="2F60198F"/>
    <w:rsid w:val="2F800C0A"/>
    <w:rsid w:val="3088E8EC"/>
    <w:rsid w:val="30C485F9"/>
    <w:rsid w:val="30F76305"/>
    <w:rsid w:val="31A6905C"/>
    <w:rsid w:val="31A8A9BC"/>
    <w:rsid w:val="31B9669A"/>
    <w:rsid w:val="3245AAC7"/>
    <w:rsid w:val="32A8B94B"/>
    <w:rsid w:val="32AD5BC2"/>
    <w:rsid w:val="32D0957B"/>
    <w:rsid w:val="33367A6E"/>
    <w:rsid w:val="333ED340"/>
    <w:rsid w:val="33525948"/>
    <w:rsid w:val="33C82F28"/>
    <w:rsid w:val="33F50F24"/>
    <w:rsid w:val="3404010E"/>
    <w:rsid w:val="34338AB2"/>
    <w:rsid w:val="347C2377"/>
    <w:rsid w:val="34B5D251"/>
    <w:rsid w:val="34CCBF05"/>
    <w:rsid w:val="353E78AC"/>
    <w:rsid w:val="3549BD9D"/>
    <w:rsid w:val="358D8B52"/>
    <w:rsid w:val="35B19B7F"/>
    <w:rsid w:val="35DC9443"/>
    <w:rsid w:val="36826409"/>
    <w:rsid w:val="3790D27C"/>
    <w:rsid w:val="37E3D0C5"/>
    <w:rsid w:val="380F8479"/>
    <w:rsid w:val="381235E2"/>
    <w:rsid w:val="3825DC36"/>
    <w:rsid w:val="3857F9FE"/>
    <w:rsid w:val="390E8E67"/>
    <w:rsid w:val="393F541E"/>
    <w:rsid w:val="39428C64"/>
    <w:rsid w:val="3949F59D"/>
    <w:rsid w:val="39751ABF"/>
    <w:rsid w:val="39806EC9"/>
    <w:rsid w:val="3A02DE24"/>
    <w:rsid w:val="3A94B235"/>
    <w:rsid w:val="3AA19E41"/>
    <w:rsid w:val="3AD45D3F"/>
    <w:rsid w:val="3B659A29"/>
    <w:rsid w:val="3B8B01DB"/>
    <w:rsid w:val="3BCFB17C"/>
    <w:rsid w:val="3C04C2D9"/>
    <w:rsid w:val="3C36F109"/>
    <w:rsid w:val="3CB3C1AE"/>
    <w:rsid w:val="3CE3EDF2"/>
    <w:rsid w:val="3DE04756"/>
    <w:rsid w:val="3DE96101"/>
    <w:rsid w:val="3E50F2A5"/>
    <w:rsid w:val="3E5227B5"/>
    <w:rsid w:val="3E746273"/>
    <w:rsid w:val="3E7C16DA"/>
    <w:rsid w:val="3E83B5A6"/>
    <w:rsid w:val="3EA7268C"/>
    <w:rsid w:val="3F05FD22"/>
    <w:rsid w:val="3F412A6C"/>
    <w:rsid w:val="3F9D88DA"/>
    <w:rsid w:val="4047BC74"/>
    <w:rsid w:val="40524DF4"/>
    <w:rsid w:val="40645780"/>
    <w:rsid w:val="4079E5D9"/>
    <w:rsid w:val="408906F5"/>
    <w:rsid w:val="40E3C1AA"/>
    <w:rsid w:val="412F8EE8"/>
    <w:rsid w:val="414D7F17"/>
    <w:rsid w:val="41A4D9AA"/>
    <w:rsid w:val="420DA832"/>
    <w:rsid w:val="421319B3"/>
    <w:rsid w:val="4294E9B4"/>
    <w:rsid w:val="42976448"/>
    <w:rsid w:val="42B3CE4B"/>
    <w:rsid w:val="4307A02C"/>
    <w:rsid w:val="43936992"/>
    <w:rsid w:val="43A18E86"/>
    <w:rsid w:val="43A9E186"/>
    <w:rsid w:val="43AEEA14"/>
    <w:rsid w:val="43B079E8"/>
    <w:rsid w:val="43DE5443"/>
    <w:rsid w:val="43E7F869"/>
    <w:rsid w:val="43F5F99A"/>
    <w:rsid w:val="447CB48A"/>
    <w:rsid w:val="450EBE21"/>
    <w:rsid w:val="454D9792"/>
    <w:rsid w:val="4561888C"/>
    <w:rsid w:val="4589B7EF"/>
    <w:rsid w:val="45DC318C"/>
    <w:rsid w:val="45E23340"/>
    <w:rsid w:val="462A88A1"/>
    <w:rsid w:val="467C5D22"/>
    <w:rsid w:val="46F90AF8"/>
    <w:rsid w:val="471AAFB1"/>
    <w:rsid w:val="473807C7"/>
    <w:rsid w:val="47F5AC27"/>
    <w:rsid w:val="48292AD6"/>
    <w:rsid w:val="48721BC1"/>
    <w:rsid w:val="48A4B6B6"/>
    <w:rsid w:val="48AEC296"/>
    <w:rsid w:val="48B1013A"/>
    <w:rsid w:val="48B91559"/>
    <w:rsid w:val="48F0221A"/>
    <w:rsid w:val="4904D78C"/>
    <w:rsid w:val="49C8239B"/>
    <w:rsid w:val="49FFA7BB"/>
    <w:rsid w:val="4A8B24E3"/>
    <w:rsid w:val="4A92EEA7"/>
    <w:rsid w:val="4AD8058D"/>
    <w:rsid w:val="4AFCFA73"/>
    <w:rsid w:val="4B250FC6"/>
    <w:rsid w:val="4B301671"/>
    <w:rsid w:val="4B340E25"/>
    <w:rsid w:val="4B467546"/>
    <w:rsid w:val="4BB66023"/>
    <w:rsid w:val="4C023D77"/>
    <w:rsid w:val="4C07A0A3"/>
    <w:rsid w:val="4C205D96"/>
    <w:rsid w:val="4CACD7CE"/>
    <w:rsid w:val="4D4D5D4A"/>
    <w:rsid w:val="4DA05670"/>
    <w:rsid w:val="4DEFDE6D"/>
    <w:rsid w:val="4E4A4C8E"/>
    <w:rsid w:val="4E4AB793"/>
    <w:rsid w:val="4E7BC1CA"/>
    <w:rsid w:val="4E8611FD"/>
    <w:rsid w:val="4E8874B0"/>
    <w:rsid w:val="4E8FF2C5"/>
    <w:rsid w:val="4E929F4B"/>
    <w:rsid w:val="4F8C2F4D"/>
    <w:rsid w:val="4FAC049F"/>
    <w:rsid w:val="4FF7C764"/>
    <w:rsid w:val="500F616D"/>
    <w:rsid w:val="50505040"/>
    <w:rsid w:val="507896C5"/>
    <w:rsid w:val="50BD1E48"/>
    <w:rsid w:val="51765325"/>
    <w:rsid w:val="517C8D7F"/>
    <w:rsid w:val="519F4F9F"/>
    <w:rsid w:val="51B11036"/>
    <w:rsid w:val="51DF19AE"/>
    <w:rsid w:val="526F4F66"/>
    <w:rsid w:val="5296D2D4"/>
    <w:rsid w:val="52A1B3B9"/>
    <w:rsid w:val="53262289"/>
    <w:rsid w:val="5333652C"/>
    <w:rsid w:val="53854248"/>
    <w:rsid w:val="538D61A4"/>
    <w:rsid w:val="53B6B7C8"/>
    <w:rsid w:val="53EF1BB8"/>
    <w:rsid w:val="54161DEF"/>
    <w:rsid w:val="54642460"/>
    <w:rsid w:val="5540C1D0"/>
    <w:rsid w:val="5563AA98"/>
    <w:rsid w:val="556B7570"/>
    <w:rsid w:val="56701BBE"/>
    <w:rsid w:val="56C74D5F"/>
    <w:rsid w:val="56DE5DF5"/>
    <w:rsid w:val="56DF93C1"/>
    <w:rsid w:val="56E63546"/>
    <w:rsid w:val="56FA644D"/>
    <w:rsid w:val="57116D3F"/>
    <w:rsid w:val="57573013"/>
    <w:rsid w:val="57A6923A"/>
    <w:rsid w:val="57B6427C"/>
    <w:rsid w:val="57E88862"/>
    <w:rsid w:val="57F12C4F"/>
    <w:rsid w:val="5861B6D2"/>
    <w:rsid w:val="588C09FF"/>
    <w:rsid w:val="58CB23D3"/>
    <w:rsid w:val="58D68553"/>
    <w:rsid w:val="596D4D5F"/>
    <w:rsid w:val="59731997"/>
    <w:rsid w:val="599806AC"/>
    <w:rsid w:val="5A39291A"/>
    <w:rsid w:val="5A798A6E"/>
    <w:rsid w:val="5AC85EEA"/>
    <w:rsid w:val="5B423F9C"/>
    <w:rsid w:val="5B6C1210"/>
    <w:rsid w:val="5B8046F1"/>
    <w:rsid w:val="5B8F3C4C"/>
    <w:rsid w:val="5C45474F"/>
    <w:rsid w:val="5C5589D4"/>
    <w:rsid w:val="5CA103B8"/>
    <w:rsid w:val="5CBC89E0"/>
    <w:rsid w:val="5CDCEDA1"/>
    <w:rsid w:val="5CE996F9"/>
    <w:rsid w:val="5D17AA32"/>
    <w:rsid w:val="5D2623A1"/>
    <w:rsid w:val="5DC5A975"/>
    <w:rsid w:val="5DFF914F"/>
    <w:rsid w:val="5E5F32E2"/>
    <w:rsid w:val="5E6AAF17"/>
    <w:rsid w:val="5E8C1A76"/>
    <w:rsid w:val="5EFE7E88"/>
    <w:rsid w:val="5F17D32A"/>
    <w:rsid w:val="5F1AA280"/>
    <w:rsid w:val="5F4E2029"/>
    <w:rsid w:val="5FA1BFEF"/>
    <w:rsid w:val="5FFC8020"/>
    <w:rsid w:val="601B6970"/>
    <w:rsid w:val="609F6F77"/>
    <w:rsid w:val="60AEB08C"/>
    <w:rsid w:val="611EC965"/>
    <w:rsid w:val="61CE3624"/>
    <w:rsid w:val="6215BB37"/>
    <w:rsid w:val="6276B21C"/>
    <w:rsid w:val="629C9A7E"/>
    <w:rsid w:val="632C65A4"/>
    <w:rsid w:val="63593150"/>
    <w:rsid w:val="63AF6101"/>
    <w:rsid w:val="643E94EF"/>
    <w:rsid w:val="64D34237"/>
    <w:rsid w:val="653C3330"/>
    <w:rsid w:val="65A233C6"/>
    <w:rsid w:val="662B4128"/>
    <w:rsid w:val="66310CB7"/>
    <w:rsid w:val="664DFD6D"/>
    <w:rsid w:val="667E03FE"/>
    <w:rsid w:val="66926A8E"/>
    <w:rsid w:val="66E313B6"/>
    <w:rsid w:val="6700FD6C"/>
    <w:rsid w:val="67416268"/>
    <w:rsid w:val="680E51ED"/>
    <w:rsid w:val="6811B503"/>
    <w:rsid w:val="68302670"/>
    <w:rsid w:val="685B67DC"/>
    <w:rsid w:val="68ABB906"/>
    <w:rsid w:val="68B325F2"/>
    <w:rsid w:val="68D5F08B"/>
    <w:rsid w:val="68E77411"/>
    <w:rsid w:val="68E92158"/>
    <w:rsid w:val="69144A7C"/>
    <w:rsid w:val="69186EC4"/>
    <w:rsid w:val="69545C23"/>
    <w:rsid w:val="697BB9DB"/>
    <w:rsid w:val="69947BDE"/>
    <w:rsid w:val="69F30FAE"/>
    <w:rsid w:val="6A1CF2AA"/>
    <w:rsid w:val="6A23DCD9"/>
    <w:rsid w:val="6A36E999"/>
    <w:rsid w:val="6A81C6C1"/>
    <w:rsid w:val="6AC697A7"/>
    <w:rsid w:val="6AEA71A9"/>
    <w:rsid w:val="6AEA9490"/>
    <w:rsid w:val="6B953810"/>
    <w:rsid w:val="6BF2F5AA"/>
    <w:rsid w:val="6C1D9130"/>
    <w:rsid w:val="6C60B39D"/>
    <w:rsid w:val="6C9114F0"/>
    <w:rsid w:val="6D041D21"/>
    <w:rsid w:val="6DB9C86B"/>
    <w:rsid w:val="6DC28AE3"/>
    <w:rsid w:val="6DFBA294"/>
    <w:rsid w:val="6E0B6BA9"/>
    <w:rsid w:val="6E729271"/>
    <w:rsid w:val="6E793608"/>
    <w:rsid w:val="6EC3FB86"/>
    <w:rsid w:val="6EF99363"/>
    <w:rsid w:val="6F982B47"/>
    <w:rsid w:val="6FB06B7C"/>
    <w:rsid w:val="6FC16903"/>
    <w:rsid w:val="701CC6E8"/>
    <w:rsid w:val="70AD3E70"/>
    <w:rsid w:val="70C67A25"/>
    <w:rsid w:val="71193CAB"/>
    <w:rsid w:val="7258855B"/>
    <w:rsid w:val="726B4114"/>
    <w:rsid w:val="7364748C"/>
    <w:rsid w:val="7365A281"/>
    <w:rsid w:val="7404629E"/>
    <w:rsid w:val="743EEE41"/>
    <w:rsid w:val="750044ED"/>
    <w:rsid w:val="7524E455"/>
    <w:rsid w:val="75566ADB"/>
    <w:rsid w:val="75D268EB"/>
    <w:rsid w:val="75D2D06B"/>
    <w:rsid w:val="75D71BBB"/>
    <w:rsid w:val="75E6ED40"/>
    <w:rsid w:val="7625C7DB"/>
    <w:rsid w:val="7627C526"/>
    <w:rsid w:val="763B940F"/>
    <w:rsid w:val="768DD9AC"/>
    <w:rsid w:val="76AEA4FE"/>
    <w:rsid w:val="76F82D4E"/>
    <w:rsid w:val="777051AB"/>
    <w:rsid w:val="778B0034"/>
    <w:rsid w:val="778C8BF7"/>
    <w:rsid w:val="77996039"/>
    <w:rsid w:val="77A33D2C"/>
    <w:rsid w:val="77EC45C5"/>
    <w:rsid w:val="77F255F3"/>
    <w:rsid w:val="78688063"/>
    <w:rsid w:val="78FAEA54"/>
    <w:rsid w:val="793107EE"/>
    <w:rsid w:val="795ACFDE"/>
    <w:rsid w:val="795C79CF"/>
    <w:rsid w:val="797D0F55"/>
    <w:rsid w:val="799E6356"/>
    <w:rsid w:val="79B73E07"/>
    <w:rsid w:val="79C17FC1"/>
    <w:rsid w:val="79D3B610"/>
    <w:rsid w:val="7A4B65EF"/>
    <w:rsid w:val="7AA367BF"/>
    <w:rsid w:val="7B0EAEB6"/>
    <w:rsid w:val="7B501739"/>
    <w:rsid w:val="7BB947FA"/>
    <w:rsid w:val="7C188FFE"/>
    <w:rsid w:val="7C363406"/>
    <w:rsid w:val="7C6F7C7C"/>
    <w:rsid w:val="7CA9A14B"/>
    <w:rsid w:val="7CFB0B91"/>
    <w:rsid w:val="7D4384DD"/>
    <w:rsid w:val="7D573E2D"/>
    <w:rsid w:val="7D7202F6"/>
    <w:rsid w:val="7DA7044F"/>
    <w:rsid w:val="7DD4C24E"/>
    <w:rsid w:val="7E0488D2"/>
    <w:rsid w:val="7E109FE4"/>
    <w:rsid w:val="7E74ED06"/>
    <w:rsid w:val="7F23D14F"/>
    <w:rsid w:val="7F27ADB6"/>
    <w:rsid w:val="7F4BECDA"/>
    <w:rsid w:val="7F5030C0"/>
    <w:rsid w:val="7FD5C880"/>
    <w:rsid w:val="7FFD01EB"/>
  </w:rsids>
  <m:mathPr>
    <m:mathFont m:val="Cambria Math"/>
    <m:brkBin m:val="before"/>
    <m:brkBinSub m:val="--"/>
    <m:smallFrac m:val="0"/>
    <m:dispDef/>
    <m:lMargin m:val="0"/>
    <m:rMargin m:val="0"/>
    <m:defJc m:val="centerGroup"/>
    <m:wrapIndent m:val="1440"/>
    <m:intLim m:val="subSup"/>
    <m:naryLim m:val="undOvr"/>
  </m:mathPr>
  <w:themeFontLang w:val="fi-FI"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o:shapedefaults>
    <o:shapelayout v:ext="edit">
      <o:idmap v:ext="edit" data="2"/>
    </o:shapelayout>
  </w:shapeDefaults>
  <w:decimalSymbol w:val=","/>
  <w:listSeparator w:val=","/>
  <w14:docId w14:val="274D99C4"/>
  <w14:defaultImageDpi w14:val="32767"/>
  <w15:docId w15:val="{47868D45-AF3E-B443-8594-92D19A6EE4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59B6"/>
    <w:rPr>
      <w:sz w:val="24"/>
      <w:szCs w:val="24"/>
      <w:lang w:val="en-FI" w:eastAsia="en-GB"/>
    </w:rPr>
  </w:style>
  <w:style w:type="paragraph" w:styleId="Heading1">
    <w:name w:val="heading 1"/>
    <w:basedOn w:val="Normal"/>
    <w:next w:val="Normal"/>
    <w:qFormat/>
    <w:rsid w:val="0014491B"/>
    <w:pPr>
      <w:keepNext/>
      <w:numPr>
        <w:numId w:val="4"/>
      </w:numPr>
      <w:spacing w:before="480" w:after="240"/>
      <w:outlineLvl w:val="0"/>
    </w:pPr>
    <w:rPr>
      <w:b/>
      <w:caps/>
      <w:color w:val="000000"/>
      <w:kern w:val="28"/>
    </w:rPr>
  </w:style>
  <w:style w:type="paragraph" w:styleId="Heading2">
    <w:name w:val="heading 2"/>
    <w:basedOn w:val="Normal"/>
    <w:next w:val="Normal"/>
    <w:qFormat/>
    <w:rsid w:val="0014491B"/>
    <w:pPr>
      <w:keepNext/>
      <w:numPr>
        <w:ilvl w:val="1"/>
        <w:numId w:val="4"/>
      </w:numPr>
      <w:tabs>
        <w:tab w:val="left" w:pos="567"/>
      </w:tabs>
      <w:spacing w:before="480"/>
      <w:outlineLvl w:val="1"/>
    </w:pPr>
    <w:rPr>
      <w:rFonts w:cs="Arial"/>
      <w:b/>
      <w:bCs/>
      <w:iCs/>
      <w:szCs w:val="28"/>
    </w:rPr>
  </w:style>
  <w:style w:type="paragraph" w:styleId="Heading3">
    <w:name w:val="heading 3"/>
    <w:basedOn w:val="Normal"/>
    <w:next w:val="Normal"/>
    <w:qFormat/>
    <w:rsid w:val="0014491B"/>
    <w:pPr>
      <w:keepNext/>
      <w:numPr>
        <w:ilvl w:val="2"/>
        <w:numId w:val="4"/>
      </w:numPr>
      <w:spacing w:before="360" w:after="60"/>
      <w:outlineLvl w:val="2"/>
    </w:pPr>
    <w:rPr>
      <w:rFonts w:cs="Arial"/>
      <w:b/>
      <w:bCs/>
      <w:szCs w:val="26"/>
    </w:rPr>
  </w:style>
  <w:style w:type="paragraph" w:styleId="Heading4">
    <w:name w:val="heading 4"/>
    <w:basedOn w:val="Normal"/>
    <w:next w:val="Normal"/>
    <w:qFormat/>
    <w:rsid w:val="0014491B"/>
    <w:pPr>
      <w:keepNext/>
      <w:numPr>
        <w:ilvl w:val="3"/>
        <w:numId w:val="4"/>
      </w:numPr>
      <w:outlineLvl w:val="3"/>
    </w:pPr>
    <w:rPr>
      <w:b/>
      <w:bCs/>
    </w:rPr>
  </w:style>
  <w:style w:type="paragraph" w:styleId="Heading5">
    <w:name w:val="heading 5"/>
    <w:basedOn w:val="Normal"/>
    <w:next w:val="Normal"/>
    <w:link w:val="Heading5Char"/>
    <w:uiPriority w:val="9"/>
    <w:semiHidden/>
    <w:unhideWhenUsed/>
    <w:qFormat/>
    <w:rsid w:val="003E6AA1"/>
    <w:pPr>
      <w:keepNext/>
      <w:keepLines/>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3E6AA1"/>
    <w:pPr>
      <w:keepNext/>
      <w:keepLines/>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3E6AA1"/>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3E6AA1"/>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E6AA1"/>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862C1"/>
    <w:pPr>
      <w:tabs>
        <w:tab w:val="center" w:pos="4819"/>
        <w:tab w:val="right" w:pos="9071"/>
      </w:tabs>
    </w:pPr>
  </w:style>
  <w:style w:type="paragraph" w:customStyle="1" w:styleId="alaotsikko">
    <w:name w:val="alaotsikko"/>
    <w:basedOn w:val="Normal"/>
    <w:rsid w:val="008862C1"/>
    <w:pPr>
      <w:keepNext/>
      <w:keepLines/>
      <w:spacing w:after="360"/>
    </w:pPr>
    <w:rPr>
      <w:b/>
      <w:sz w:val="28"/>
    </w:rPr>
  </w:style>
  <w:style w:type="paragraph" w:customStyle="1" w:styleId="kirja">
    <w:name w:val="kirja"/>
    <w:basedOn w:val="Normal"/>
    <w:rsid w:val="008862C1"/>
    <w:pPr>
      <w:tabs>
        <w:tab w:val="left" w:pos="340"/>
      </w:tabs>
      <w:overflowPunct w:val="0"/>
      <w:autoSpaceDE w:val="0"/>
      <w:autoSpaceDN w:val="0"/>
      <w:adjustRightInd w:val="0"/>
      <w:spacing w:before="40" w:after="40" w:line="320" w:lineRule="exact"/>
      <w:ind w:firstLine="284"/>
      <w:textAlignment w:val="baseline"/>
    </w:pPr>
    <w:rPr>
      <w:noProof/>
    </w:rPr>
  </w:style>
  <w:style w:type="paragraph" w:customStyle="1" w:styleId="Taulukkoteksti">
    <w:name w:val="Taulukkoteksti"/>
    <w:basedOn w:val="Normal"/>
    <w:rsid w:val="008862C1"/>
    <w:rPr>
      <w:sz w:val="20"/>
    </w:rPr>
  </w:style>
  <w:style w:type="paragraph" w:customStyle="1" w:styleId="Kuvateksti">
    <w:name w:val="Kuvateksti"/>
    <w:basedOn w:val="Normal"/>
    <w:rsid w:val="005526C3"/>
    <w:pPr>
      <w:spacing w:after="240"/>
    </w:pPr>
    <w:rPr>
      <w:sz w:val="20"/>
    </w:rPr>
  </w:style>
  <w:style w:type="paragraph" w:customStyle="1" w:styleId="yhtl">
    <w:name w:val="yhtälö"/>
    <w:basedOn w:val="Normal"/>
    <w:rsid w:val="008862C1"/>
    <w:pPr>
      <w:tabs>
        <w:tab w:val="left" w:pos="8222"/>
      </w:tabs>
      <w:overflowPunct w:val="0"/>
      <w:autoSpaceDE w:val="0"/>
      <w:autoSpaceDN w:val="0"/>
      <w:adjustRightInd w:val="0"/>
      <w:spacing w:before="240" w:after="240"/>
      <w:ind w:left="851"/>
      <w:textAlignment w:val="baseline"/>
    </w:pPr>
    <w:rPr>
      <w:noProof/>
    </w:rPr>
  </w:style>
  <w:style w:type="paragraph" w:customStyle="1" w:styleId="dityleinen">
    <w:name w:val="dityleinen"/>
    <w:basedOn w:val="Normal"/>
    <w:rsid w:val="008862C1"/>
    <w:pPr>
      <w:tabs>
        <w:tab w:val="left" w:pos="851"/>
        <w:tab w:val="right" w:pos="7655"/>
      </w:tabs>
      <w:spacing w:after="360"/>
    </w:pPr>
  </w:style>
  <w:style w:type="paragraph" w:customStyle="1" w:styleId="kappaleenalku">
    <w:name w:val="kappaleen alku"/>
    <w:basedOn w:val="Normal"/>
    <w:rsid w:val="008862C1"/>
    <w:pPr>
      <w:overflowPunct w:val="0"/>
      <w:autoSpaceDE w:val="0"/>
      <w:autoSpaceDN w:val="0"/>
      <w:adjustRightInd w:val="0"/>
      <w:spacing w:after="40" w:line="320" w:lineRule="exact"/>
      <w:textAlignment w:val="baseline"/>
    </w:pPr>
    <w:rPr>
      <w:noProof/>
    </w:rPr>
  </w:style>
  <w:style w:type="character" w:styleId="PageNumber">
    <w:name w:val="page number"/>
    <w:basedOn w:val="DefaultParagraphFont"/>
    <w:semiHidden/>
    <w:rsid w:val="008862C1"/>
  </w:style>
  <w:style w:type="paragraph" w:customStyle="1" w:styleId="viite">
    <w:name w:val="viite"/>
    <w:basedOn w:val="Normal"/>
    <w:rsid w:val="008862C1"/>
    <w:pPr>
      <w:overflowPunct w:val="0"/>
      <w:autoSpaceDE w:val="0"/>
      <w:autoSpaceDN w:val="0"/>
      <w:adjustRightInd w:val="0"/>
      <w:spacing w:before="40" w:after="40" w:line="320" w:lineRule="exact"/>
      <w:ind w:left="765" w:hanging="765"/>
      <w:textAlignment w:val="baseline"/>
    </w:pPr>
    <w:rPr>
      <w:noProof/>
    </w:rPr>
  </w:style>
  <w:style w:type="paragraph" w:styleId="Header">
    <w:name w:val="header"/>
    <w:basedOn w:val="Normal"/>
    <w:link w:val="HeaderChar"/>
    <w:uiPriority w:val="99"/>
    <w:rsid w:val="008862C1"/>
    <w:pPr>
      <w:tabs>
        <w:tab w:val="center" w:pos="4153"/>
        <w:tab w:val="right" w:pos="8306"/>
      </w:tabs>
    </w:pPr>
  </w:style>
  <w:style w:type="paragraph" w:styleId="TOC1">
    <w:name w:val="toc 1"/>
    <w:basedOn w:val="Normal"/>
    <w:next w:val="Normal"/>
    <w:autoRedefine/>
    <w:uiPriority w:val="39"/>
    <w:rsid w:val="00FB2298"/>
  </w:style>
  <w:style w:type="paragraph" w:styleId="TOC2">
    <w:name w:val="toc 2"/>
    <w:basedOn w:val="Normal"/>
    <w:next w:val="Normal"/>
    <w:autoRedefine/>
    <w:uiPriority w:val="39"/>
    <w:rsid w:val="00FB2298"/>
    <w:pPr>
      <w:ind w:left="240"/>
    </w:pPr>
  </w:style>
  <w:style w:type="paragraph" w:styleId="TOC3">
    <w:name w:val="toc 3"/>
    <w:basedOn w:val="Normal"/>
    <w:next w:val="Normal"/>
    <w:autoRedefine/>
    <w:uiPriority w:val="39"/>
    <w:rsid w:val="00FB2298"/>
    <w:pPr>
      <w:ind w:left="480"/>
    </w:pPr>
  </w:style>
  <w:style w:type="paragraph" w:styleId="TOC4">
    <w:name w:val="toc 4"/>
    <w:basedOn w:val="Normal"/>
    <w:next w:val="Normal"/>
    <w:autoRedefine/>
    <w:semiHidden/>
    <w:rsid w:val="008862C1"/>
    <w:pPr>
      <w:ind w:left="720"/>
    </w:pPr>
  </w:style>
  <w:style w:type="paragraph" w:styleId="TOC5">
    <w:name w:val="toc 5"/>
    <w:basedOn w:val="Normal"/>
    <w:next w:val="Normal"/>
    <w:autoRedefine/>
    <w:semiHidden/>
    <w:rsid w:val="008862C1"/>
    <w:pPr>
      <w:ind w:left="960"/>
    </w:pPr>
  </w:style>
  <w:style w:type="paragraph" w:styleId="TOC6">
    <w:name w:val="toc 6"/>
    <w:basedOn w:val="Normal"/>
    <w:next w:val="Normal"/>
    <w:autoRedefine/>
    <w:semiHidden/>
    <w:rsid w:val="008862C1"/>
    <w:pPr>
      <w:ind w:left="1200"/>
    </w:pPr>
  </w:style>
  <w:style w:type="paragraph" w:styleId="TOC7">
    <w:name w:val="toc 7"/>
    <w:basedOn w:val="Normal"/>
    <w:next w:val="Normal"/>
    <w:autoRedefine/>
    <w:semiHidden/>
    <w:rsid w:val="008862C1"/>
    <w:pPr>
      <w:ind w:left="1440"/>
    </w:pPr>
  </w:style>
  <w:style w:type="paragraph" w:styleId="TOC8">
    <w:name w:val="toc 8"/>
    <w:basedOn w:val="Normal"/>
    <w:next w:val="Normal"/>
    <w:autoRedefine/>
    <w:semiHidden/>
    <w:rsid w:val="008862C1"/>
    <w:pPr>
      <w:ind w:left="1680"/>
    </w:pPr>
  </w:style>
  <w:style w:type="paragraph" w:styleId="TOC9">
    <w:name w:val="toc 9"/>
    <w:basedOn w:val="Normal"/>
    <w:next w:val="Normal"/>
    <w:autoRedefine/>
    <w:semiHidden/>
    <w:rsid w:val="008862C1"/>
    <w:pPr>
      <w:ind w:left="1920"/>
    </w:pPr>
  </w:style>
  <w:style w:type="character" w:styleId="Hyperlink">
    <w:name w:val="Hyperlink"/>
    <w:uiPriority w:val="99"/>
    <w:rsid w:val="008862C1"/>
    <w:rPr>
      <w:color w:val="0000FF"/>
      <w:u w:val="single"/>
    </w:rPr>
  </w:style>
  <w:style w:type="paragraph" w:styleId="List">
    <w:name w:val="List"/>
    <w:basedOn w:val="Normal"/>
    <w:semiHidden/>
    <w:rsid w:val="008862C1"/>
    <w:pPr>
      <w:ind w:left="283" w:hanging="283"/>
    </w:pPr>
  </w:style>
  <w:style w:type="paragraph" w:styleId="Caption">
    <w:name w:val="caption"/>
    <w:basedOn w:val="Normal"/>
    <w:next w:val="Normal"/>
    <w:qFormat/>
    <w:rsid w:val="006100C7"/>
    <w:pPr>
      <w:spacing w:before="120"/>
      <w:ind w:left="1361" w:hanging="1361"/>
    </w:pPr>
    <w:rPr>
      <w:bCs/>
      <w:sz w:val="20"/>
    </w:rPr>
  </w:style>
  <w:style w:type="paragraph" w:styleId="BodyText">
    <w:name w:val="Body Text"/>
    <w:basedOn w:val="Normal"/>
    <w:link w:val="BodyTextChar"/>
    <w:semiHidden/>
    <w:rsid w:val="008862C1"/>
  </w:style>
  <w:style w:type="paragraph" w:styleId="BodyTextIndent">
    <w:name w:val="Body Text Indent"/>
    <w:basedOn w:val="Normal"/>
    <w:link w:val="BodyTextIndentChar"/>
    <w:semiHidden/>
    <w:rsid w:val="008862C1"/>
    <w:pPr>
      <w:ind w:left="283"/>
    </w:pPr>
  </w:style>
  <w:style w:type="paragraph" w:customStyle="1" w:styleId="taulukko">
    <w:name w:val="taulukko"/>
    <w:basedOn w:val="dityleinen"/>
    <w:rsid w:val="008862C1"/>
    <w:pPr>
      <w:keepLines/>
      <w:spacing w:after="0"/>
    </w:pPr>
    <w:rPr>
      <w:i/>
      <w:sz w:val="20"/>
    </w:rPr>
  </w:style>
  <w:style w:type="paragraph" w:styleId="CommentText">
    <w:name w:val="annotation text"/>
    <w:basedOn w:val="Normal"/>
    <w:link w:val="CommentTextChar"/>
    <w:semiHidden/>
    <w:rsid w:val="008862C1"/>
    <w:rPr>
      <w:sz w:val="20"/>
    </w:rPr>
  </w:style>
  <w:style w:type="paragraph" w:styleId="Index1">
    <w:name w:val="index 1"/>
    <w:basedOn w:val="Normal"/>
    <w:next w:val="Normal"/>
    <w:autoRedefine/>
    <w:semiHidden/>
    <w:rsid w:val="008862C1"/>
    <w:pPr>
      <w:spacing w:before="120"/>
    </w:pPr>
    <w:rPr>
      <w:rFonts w:ascii="Arial" w:hAnsi="Arial" w:cs="Arial"/>
      <w:sz w:val="20"/>
    </w:rPr>
  </w:style>
  <w:style w:type="paragraph" w:styleId="BodyText2">
    <w:name w:val="Body Text 2"/>
    <w:basedOn w:val="Normal"/>
    <w:semiHidden/>
    <w:rsid w:val="008862C1"/>
    <w:rPr>
      <w:sz w:val="28"/>
    </w:rPr>
  </w:style>
  <w:style w:type="character" w:customStyle="1" w:styleId="FooterChar">
    <w:name w:val="Footer Char"/>
    <w:link w:val="Footer"/>
    <w:uiPriority w:val="99"/>
    <w:rsid w:val="007D5863"/>
    <w:rPr>
      <w:sz w:val="24"/>
      <w:lang w:eastAsia="en-US"/>
    </w:rPr>
  </w:style>
  <w:style w:type="character" w:customStyle="1" w:styleId="HeaderChar">
    <w:name w:val="Header Char"/>
    <w:link w:val="Header"/>
    <w:uiPriority w:val="99"/>
    <w:rsid w:val="00707B75"/>
    <w:rPr>
      <w:sz w:val="24"/>
      <w:szCs w:val="24"/>
      <w:lang w:val="en-GB" w:eastAsia="en-US"/>
    </w:rPr>
  </w:style>
  <w:style w:type="character" w:styleId="FollowedHyperlink">
    <w:name w:val="FollowedHyperlink"/>
    <w:uiPriority w:val="99"/>
    <w:semiHidden/>
    <w:unhideWhenUsed/>
    <w:rsid w:val="002451E0"/>
    <w:rPr>
      <w:color w:val="800080"/>
      <w:u w:val="single"/>
    </w:rPr>
  </w:style>
  <w:style w:type="paragraph" w:customStyle="1" w:styleId="Default">
    <w:name w:val="Default"/>
    <w:rsid w:val="00257FD0"/>
    <w:pPr>
      <w:autoSpaceDE w:val="0"/>
      <w:autoSpaceDN w:val="0"/>
      <w:adjustRightInd w:val="0"/>
    </w:pPr>
    <w:rPr>
      <w:rFonts w:ascii="Arial" w:hAnsi="Arial" w:cs="Arial"/>
      <w:color w:val="000000"/>
      <w:sz w:val="24"/>
      <w:szCs w:val="24"/>
    </w:rPr>
  </w:style>
  <w:style w:type="paragraph" w:styleId="BalloonText">
    <w:name w:val="Balloon Text"/>
    <w:basedOn w:val="Normal"/>
    <w:link w:val="BalloonTextChar"/>
    <w:uiPriority w:val="99"/>
    <w:semiHidden/>
    <w:unhideWhenUsed/>
    <w:rsid w:val="003E6AA1"/>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E6AA1"/>
    <w:rPr>
      <w:rFonts w:ascii="Segoe UI" w:hAnsi="Segoe UI" w:cs="Segoe UI"/>
      <w:sz w:val="18"/>
      <w:szCs w:val="18"/>
      <w:lang w:val="fi-FI" w:eastAsia="fi-FI"/>
    </w:rPr>
  </w:style>
  <w:style w:type="paragraph" w:styleId="Bibliography">
    <w:name w:val="Bibliography"/>
    <w:basedOn w:val="Normal"/>
    <w:next w:val="Normal"/>
    <w:uiPriority w:val="37"/>
    <w:semiHidden/>
    <w:unhideWhenUsed/>
    <w:rsid w:val="003E6AA1"/>
  </w:style>
  <w:style w:type="paragraph" w:styleId="BlockText">
    <w:name w:val="Block Text"/>
    <w:basedOn w:val="Normal"/>
    <w:uiPriority w:val="99"/>
    <w:semiHidden/>
    <w:unhideWhenUsed/>
    <w:rsid w:val="003E6AA1"/>
    <w:pPr>
      <w:pBdr>
        <w:top w:val="single" w:sz="2" w:space="10" w:color="4F81BD" w:themeColor="accent1" w:shadow="1"/>
        <w:left w:val="single" w:sz="2" w:space="10" w:color="4F81BD" w:themeColor="accent1" w:shadow="1"/>
        <w:bottom w:val="single" w:sz="2" w:space="10" w:color="4F81BD" w:themeColor="accent1" w:shadow="1"/>
        <w:right w:val="single" w:sz="2" w:space="10" w:color="4F81BD" w:themeColor="accent1" w:shadow="1"/>
      </w:pBdr>
      <w:ind w:left="1152" w:right="1152"/>
    </w:pPr>
    <w:rPr>
      <w:rFonts w:asciiTheme="minorHAnsi" w:eastAsiaTheme="minorEastAsia" w:hAnsiTheme="minorHAnsi" w:cstheme="minorBidi"/>
      <w:i/>
      <w:iCs/>
      <w:color w:val="4F81BD" w:themeColor="accent1"/>
    </w:rPr>
  </w:style>
  <w:style w:type="paragraph" w:styleId="BodyText3">
    <w:name w:val="Body Text 3"/>
    <w:basedOn w:val="Normal"/>
    <w:link w:val="BodyText3Char"/>
    <w:uiPriority w:val="99"/>
    <w:semiHidden/>
    <w:unhideWhenUsed/>
    <w:rsid w:val="003E6AA1"/>
    <w:rPr>
      <w:sz w:val="16"/>
      <w:szCs w:val="16"/>
    </w:rPr>
  </w:style>
  <w:style w:type="character" w:customStyle="1" w:styleId="BodyText3Char">
    <w:name w:val="Body Text 3 Char"/>
    <w:basedOn w:val="DefaultParagraphFont"/>
    <w:link w:val="BodyText3"/>
    <w:uiPriority w:val="99"/>
    <w:semiHidden/>
    <w:rsid w:val="003E6AA1"/>
    <w:rPr>
      <w:sz w:val="16"/>
      <w:szCs w:val="16"/>
      <w:lang w:val="fi-FI" w:eastAsia="fi-FI"/>
    </w:rPr>
  </w:style>
  <w:style w:type="paragraph" w:styleId="BodyTextFirstIndent">
    <w:name w:val="Body Text First Indent"/>
    <w:basedOn w:val="BodyText"/>
    <w:link w:val="BodyTextFirstIndentChar"/>
    <w:uiPriority w:val="99"/>
    <w:semiHidden/>
    <w:unhideWhenUsed/>
    <w:rsid w:val="003E6AA1"/>
    <w:pPr>
      <w:ind w:firstLine="360"/>
    </w:pPr>
  </w:style>
  <w:style w:type="character" w:customStyle="1" w:styleId="BodyTextChar">
    <w:name w:val="Body Text Char"/>
    <w:basedOn w:val="DefaultParagraphFont"/>
    <w:link w:val="BodyText"/>
    <w:semiHidden/>
    <w:rsid w:val="003E6AA1"/>
    <w:rPr>
      <w:sz w:val="24"/>
      <w:lang w:val="fi-FI" w:eastAsia="fi-FI"/>
    </w:rPr>
  </w:style>
  <w:style w:type="character" w:customStyle="1" w:styleId="BodyTextFirstIndentChar">
    <w:name w:val="Body Text First Indent Char"/>
    <w:basedOn w:val="BodyTextChar"/>
    <w:link w:val="BodyTextFirstIndent"/>
    <w:uiPriority w:val="99"/>
    <w:semiHidden/>
    <w:rsid w:val="003E6AA1"/>
    <w:rPr>
      <w:sz w:val="24"/>
      <w:lang w:val="fi-FI" w:eastAsia="fi-FI"/>
    </w:rPr>
  </w:style>
  <w:style w:type="paragraph" w:styleId="BodyTextFirstIndent2">
    <w:name w:val="Body Text First Indent 2"/>
    <w:basedOn w:val="BodyTextIndent"/>
    <w:link w:val="BodyTextFirstIndent2Char"/>
    <w:uiPriority w:val="99"/>
    <w:semiHidden/>
    <w:unhideWhenUsed/>
    <w:rsid w:val="003E6AA1"/>
    <w:pPr>
      <w:ind w:left="360" w:firstLine="360"/>
    </w:pPr>
  </w:style>
  <w:style w:type="character" w:customStyle="1" w:styleId="BodyTextIndentChar">
    <w:name w:val="Body Text Indent Char"/>
    <w:basedOn w:val="DefaultParagraphFont"/>
    <w:link w:val="BodyTextIndent"/>
    <w:semiHidden/>
    <w:rsid w:val="003E6AA1"/>
    <w:rPr>
      <w:sz w:val="24"/>
      <w:lang w:val="fi-FI" w:eastAsia="fi-FI"/>
    </w:rPr>
  </w:style>
  <w:style w:type="character" w:customStyle="1" w:styleId="BodyTextFirstIndent2Char">
    <w:name w:val="Body Text First Indent 2 Char"/>
    <w:basedOn w:val="BodyTextIndentChar"/>
    <w:link w:val="BodyTextFirstIndent2"/>
    <w:uiPriority w:val="99"/>
    <w:semiHidden/>
    <w:rsid w:val="003E6AA1"/>
    <w:rPr>
      <w:sz w:val="24"/>
      <w:lang w:val="fi-FI" w:eastAsia="fi-FI"/>
    </w:rPr>
  </w:style>
  <w:style w:type="paragraph" w:styleId="BodyTextIndent2">
    <w:name w:val="Body Text Indent 2"/>
    <w:basedOn w:val="Normal"/>
    <w:link w:val="BodyTextIndent2Char"/>
    <w:uiPriority w:val="99"/>
    <w:semiHidden/>
    <w:unhideWhenUsed/>
    <w:rsid w:val="003E6AA1"/>
    <w:pPr>
      <w:spacing w:line="480" w:lineRule="auto"/>
      <w:ind w:left="283"/>
    </w:pPr>
  </w:style>
  <w:style w:type="character" w:customStyle="1" w:styleId="BodyTextIndent2Char">
    <w:name w:val="Body Text Indent 2 Char"/>
    <w:basedOn w:val="DefaultParagraphFont"/>
    <w:link w:val="BodyTextIndent2"/>
    <w:uiPriority w:val="99"/>
    <w:semiHidden/>
    <w:rsid w:val="003E6AA1"/>
    <w:rPr>
      <w:sz w:val="24"/>
      <w:lang w:val="fi-FI" w:eastAsia="fi-FI"/>
    </w:rPr>
  </w:style>
  <w:style w:type="paragraph" w:styleId="BodyTextIndent3">
    <w:name w:val="Body Text Indent 3"/>
    <w:basedOn w:val="Normal"/>
    <w:link w:val="BodyTextIndent3Char"/>
    <w:uiPriority w:val="99"/>
    <w:semiHidden/>
    <w:unhideWhenUsed/>
    <w:rsid w:val="003E6AA1"/>
    <w:pPr>
      <w:ind w:left="283"/>
    </w:pPr>
    <w:rPr>
      <w:sz w:val="16"/>
      <w:szCs w:val="16"/>
    </w:rPr>
  </w:style>
  <w:style w:type="character" w:customStyle="1" w:styleId="BodyTextIndent3Char">
    <w:name w:val="Body Text Indent 3 Char"/>
    <w:basedOn w:val="DefaultParagraphFont"/>
    <w:link w:val="BodyTextIndent3"/>
    <w:uiPriority w:val="99"/>
    <w:semiHidden/>
    <w:rsid w:val="003E6AA1"/>
    <w:rPr>
      <w:sz w:val="16"/>
      <w:szCs w:val="16"/>
      <w:lang w:val="fi-FI" w:eastAsia="fi-FI"/>
    </w:rPr>
  </w:style>
  <w:style w:type="paragraph" w:styleId="Closing">
    <w:name w:val="Closing"/>
    <w:basedOn w:val="Normal"/>
    <w:link w:val="ClosingChar"/>
    <w:uiPriority w:val="99"/>
    <w:semiHidden/>
    <w:unhideWhenUsed/>
    <w:rsid w:val="003E6AA1"/>
    <w:pPr>
      <w:ind w:left="4252"/>
    </w:pPr>
  </w:style>
  <w:style w:type="character" w:customStyle="1" w:styleId="ClosingChar">
    <w:name w:val="Closing Char"/>
    <w:basedOn w:val="DefaultParagraphFont"/>
    <w:link w:val="Closing"/>
    <w:uiPriority w:val="99"/>
    <w:semiHidden/>
    <w:rsid w:val="003E6AA1"/>
    <w:rPr>
      <w:sz w:val="24"/>
      <w:lang w:val="fi-FI" w:eastAsia="fi-FI"/>
    </w:rPr>
  </w:style>
  <w:style w:type="paragraph" w:styleId="CommentSubject">
    <w:name w:val="annotation subject"/>
    <w:basedOn w:val="CommentText"/>
    <w:next w:val="CommentText"/>
    <w:link w:val="CommentSubjectChar"/>
    <w:uiPriority w:val="99"/>
    <w:semiHidden/>
    <w:unhideWhenUsed/>
    <w:rsid w:val="003E6AA1"/>
    <w:pPr>
      <w:jc w:val="both"/>
    </w:pPr>
    <w:rPr>
      <w:b/>
      <w:bCs/>
    </w:rPr>
  </w:style>
  <w:style w:type="character" w:customStyle="1" w:styleId="CommentTextChar">
    <w:name w:val="Comment Text Char"/>
    <w:basedOn w:val="DefaultParagraphFont"/>
    <w:link w:val="CommentText"/>
    <w:semiHidden/>
    <w:rsid w:val="003E6AA1"/>
    <w:rPr>
      <w:lang w:val="fi-FI" w:eastAsia="fi-FI"/>
    </w:rPr>
  </w:style>
  <w:style w:type="character" w:customStyle="1" w:styleId="CommentSubjectChar">
    <w:name w:val="Comment Subject Char"/>
    <w:basedOn w:val="CommentTextChar"/>
    <w:link w:val="CommentSubject"/>
    <w:uiPriority w:val="99"/>
    <w:semiHidden/>
    <w:rsid w:val="003E6AA1"/>
    <w:rPr>
      <w:b/>
      <w:bCs/>
      <w:lang w:val="fi-FI" w:eastAsia="fi-FI"/>
    </w:rPr>
  </w:style>
  <w:style w:type="paragraph" w:styleId="Date">
    <w:name w:val="Date"/>
    <w:basedOn w:val="Normal"/>
    <w:next w:val="Normal"/>
    <w:link w:val="DateChar"/>
    <w:uiPriority w:val="99"/>
    <w:semiHidden/>
    <w:unhideWhenUsed/>
    <w:rsid w:val="003E6AA1"/>
  </w:style>
  <w:style w:type="character" w:customStyle="1" w:styleId="DateChar">
    <w:name w:val="Date Char"/>
    <w:basedOn w:val="DefaultParagraphFont"/>
    <w:link w:val="Date"/>
    <w:uiPriority w:val="99"/>
    <w:semiHidden/>
    <w:rsid w:val="003E6AA1"/>
    <w:rPr>
      <w:sz w:val="24"/>
      <w:lang w:val="fi-FI" w:eastAsia="fi-FI"/>
    </w:rPr>
  </w:style>
  <w:style w:type="paragraph" w:styleId="DocumentMap">
    <w:name w:val="Document Map"/>
    <w:basedOn w:val="Normal"/>
    <w:link w:val="DocumentMapChar"/>
    <w:uiPriority w:val="99"/>
    <w:semiHidden/>
    <w:unhideWhenUsed/>
    <w:rsid w:val="003E6AA1"/>
    <w:rPr>
      <w:rFonts w:ascii="Segoe UI" w:hAnsi="Segoe UI" w:cs="Segoe UI"/>
      <w:sz w:val="16"/>
      <w:szCs w:val="16"/>
    </w:rPr>
  </w:style>
  <w:style w:type="character" w:customStyle="1" w:styleId="DocumentMapChar">
    <w:name w:val="Document Map Char"/>
    <w:basedOn w:val="DefaultParagraphFont"/>
    <w:link w:val="DocumentMap"/>
    <w:uiPriority w:val="99"/>
    <w:semiHidden/>
    <w:rsid w:val="003E6AA1"/>
    <w:rPr>
      <w:rFonts w:ascii="Segoe UI" w:hAnsi="Segoe UI" w:cs="Segoe UI"/>
      <w:sz w:val="16"/>
      <w:szCs w:val="16"/>
      <w:lang w:val="fi-FI" w:eastAsia="fi-FI"/>
    </w:rPr>
  </w:style>
  <w:style w:type="paragraph" w:styleId="EmailSignature">
    <w:name w:val="E-mail Signature"/>
    <w:basedOn w:val="Normal"/>
    <w:link w:val="EmailSignatureChar"/>
    <w:uiPriority w:val="99"/>
    <w:semiHidden/>
    <w:unhideWhenUsed/>
    <w:rsid w:val="003E6AA1"/>
  </w:style>
  <w:style w:type="character" w:customStyle="1" w:styleId="EmailSignatureChar">
    <w:name w:val="Email Signature Char"/>
    <w:basedOn w:val="DefaultParagraphFont"/>
    <w:link w:val="EmailSignature"/>
    <w:uiPriority w:val="99"/>
    <w:semiHidden/>
    <w:rsid w:val="003E6AA1"/>
    <w:rPr>
      <w:sz w:val="24"/>
      <w:lang w:val="fi-FI" w:eastAsia="fi-FI"/>
    </w:rPr>
  </w:style>
  <w:style w:type="paragraph" w:styleId="EndnoteText">
    <w:name w:val="endnote text"/>
    <w:basedOn w:val="Normal"/>
    <w:link w:val="EndnoteTextChar"/>
    <w:uiPriority w:val="99"/>
    <w:semiHidden/>
    <w:unhideWhenUsed/>
    <w:rsid w:val="003E6AA1"/>
    <w:rPr>
      <w:sz w:val="20"/>
    </w:rPr>
  </w:style>
  <w:style w:type="character" w:customStyle="1" w:styleId="EndnoteTextChar">
    <w:name w:val="Endnote Text Char"/>
    <w:basedOn w:val="DefaultParagraphFont"/>
    <w:link w:val="EndnoteText"/>
    <w:uiPriority w:val="99"/>
    <w:semiHidden/>
    <w:rsid w:val="003E6AA1"/>
    <w:rPr>
      <w:lang w:val="fi-FI" w:eastAsia="fi-FI"/>
    </w:rPr>
  </w:style>
  <w:style w:type="paragraph" w:styleId="EnvelopeAddress">
    <w:name w:val="envelope address"/>
    <w:basedOn w:val="Normal"/>
    <w:uiPriority w:val="99"/>
    <w:semiHidden/>
    <w:unhideWhenUsed/>
    <w:rsid w:val="003E6AA1"/>
    <w:pPr>
      <w:framePr w:w="7920" w:h="1980" w:hRule="exact" w:hSpace="141" w:wrap="auto" w:hAnchor="page" w:xAlign="center" w:yAlign="bottom"/>
      <w:ind w:left="2880"/>
    </w:pPr>
    <w:rPr>
      <w:rFonts w:asciiTheme="majorHAnsi" w:eastAsiaTheme="majorEastAsia" w:hAnsiTheme="majorHAnsi" w:cstheme="majorBidi"/>
    </w:rPr>
  </w:style>
  <w:style w:type="paragraph" w:styleId="EnvelopeReturn">
    <w:name w:val="envelope return"/>
    <w:basedOn w:val="Normal"/>
    <w:uiPriority w:val="99"/>
    <w:semiHidden/>
    <w:unhideWhenUsed/>
    <w:rsid w:val="003E6AA1"/>
    <w:rPr>
      <w:rFonts w:asciiTheme="majorHAnsi" w:eastAsiaTheme="majorEastAsia" w:hAnsiTheme="majorHAnsi" w:cstheme="majorBidi"/>
      <w:sz w:val="20"/>
    </w:rPr>
  </w:style>
  <w:style w:type="paragraph" w:styleId="FootnoteText">
    <w:name w:val="footnote text"/>
    <w:basedOn w:val="Normal"/>
    <w:link w:val="FootnoteTextChar"/>
    <w:uiPriority w:val="99"/>
    <w:semiHidden/>
    <w:unhideWhenUsed/>
    <w:rsid w:val="003E6AA1"/>
    <w:rPr>
      <w:sz w:val="20"/>
    </w:rPr>
  </w:style>
  <w:style w:type="character" w:customStyle="1" w:styleId="FootnoteTextChar">
    <w:name w:val="Footnote Text Char"/>
    <w:basedOn w:val="DefaultParagraphFont"/>
    <w:link w:val="FootnoteText"/>
    <w:uiPriority w:val="99"/>
    <w:semiHidden/>
    <w:rsid w:val="003E6AA1"/>
    <w:rPr>
      <w:lang w:val="fi-FI" w:eastAsia="fi-FI"/>
    </w:rPr>
  </w:style>
  <w:style w:type="character" w:customStyle="1" w:styleId="Heading5Char">
    <w:name w:val="Heading 5 Char"/>
    <w:basedOn w:val="DefaultParagraphFont"/>
    <w:link w:val="Heading5"/>
    <w:uiPriority w:val="9"/>
    <w:semiHidden/>
    <w:rsid w:val="003E6AA1"/>
    <w:rPr>
      <w:rFonts w:asciiTheme="majorHAnsi" w:eastAsiaTheme="majorEastAsia" w:hAnsiTheme="majorHAnsi" w:cstheme="majorBidi"/>
      <w:color w:val="365F91" w:themeColor="accent1" w:themeShade="BF"/>
      <w:sz w:val="24"/>
      <w:lang w:val="fi-FI" w:eastAsia="fi-FI"/>
    </w:rPr>
  </w:style>
  <w:style w:type="character" w:customStyle="1" w:styleId="Heading6Char">
    <w:name w:val="Heading 6 Char"/>
    <w:basedOn w:val="DefaultParagraphFont"/>
    <w:link w:val="Heading6"/>
    <w:uiPriority w:val="9"/>
    <w:semiHidden/>
    <w:rsid w:val="003E6AA1"/>
    <w:rPr>
      <w:rFonts w:asciiTheme="majorHAnsi" w:eastAsiaTheme="majorEastAsia" w:hAnsiTheme="majorHAnsi" w:cstheme="majorBidi"/>
      <w:color w:val="243F60" w:themeColor="accent1" w:themeShade="7F"/>
      <w:sz w:val="24"/>
      <w:lang w:val="fi-FI" w:eastAsia="fi-FI"/>
    </w:rPr>
  </w:style>
  <w:style w:type="character" w:customStyle="1" w:styleId="Heading7Char">
    <w:name w:val="Heading 7 Char"/>
    <w:basedOn w:val="DefaultParagraphFont"/>
    <w:link w:val="Heading7"/>
    <w:uiPriority w:val="9"/>
    <w:semiHidden/>
    <w:rsid w:val="003E6AA1"/>
    <w:rPr>
      <w:rFonts w:asciiTheme="majorHAnsi" w:eastAsiaTheme="majorEastAsia" w:hAnsiTheme="majorHAnsi" w:cstheme="majorBidi"/>
      <w:i/>
      <w:iCs/>
      <w:color w:val="243F60" w:themeColor="accent1" w:themeShade="7F"/>
      <w:sz w:val="24"/>
      <w:lang w:val="fi-FI" w:eastAsia="fi-FI"/>
    </w:rPr>
  </w:style>
  <w:style w:type="character" w:customStyle="1" w:styleId="Heading8Char">
    <w:name w:val="Heading 8 Char"/>
    <w:basedOn w:val="DefaultParagraphFont"/>
    <w:link w:val="Heading8"/>
    <w:uiPriority w:val="9"/>
    <w:semiHidden/>
    <w:rsid w:val="003E6AA1"/>
    <w:rPr>
      <w:rFonts w:asciiTheme="majorHAnsi" w:eastAsiaTheme="majorEastAsia" w:hAnsiTheme="majorHAnsi" w:cstheme="majorBidi"/>
      <w:color w:val="272727" w:themeColor="text1" w:themeTint="D8"/>
      <w:sz w:val="21"/>
      <w:szCs w:val="21"/>
      <w:lang w:val="fi-FI" w:eastAsia="fi-FI"/>
    </w:rPr>
  </w:style>
  <w:style w:type="character" w:customStyle="1" w:styleId="Heading9Char">
    <w:name w:val="Heading 9 Char"/>
    <w:basedOn w:val="DefaultParagraphFont"/>
    <w:link w:val="Heading9"/>
    <w:uiPriority w:val="9"/>
    <w:semiHidden/>
    <w:rsid w:val="003E6AA1"/>
    <w:rPr>
      <w:rFonts w:asciiTheme="majorHAnsi" w:eastAsiaTheme="majorEastAsia" w:hAnsiTheme="majorHAnsi" w:cstheme="majorBidi"/>
      <w:i/>
      <w:iCs/>
      <w:color w:val="272727" w:themeColor="text1" w:themeTint="D8"/>
      <w:sz w:val="21"/>
      <w:szCs w:val="21"/>
      <w:lang w:val="fi-FI" w:eastAsia="fi-FI"/>
    </w:rPr>
  </w:style>
  <w:style w:type="paragraph" w:styleId="HTMLAddress">
    <w:name w:val="HTML Address"/>
    <w:basedOn w:val="Normal"/>
    <w:link w:val="HTMLAddressChar"/>
    <w:uiPriority w:val="99"/>
    <w:semiHidden/>
    <w:unhideWhenUsed/>
    <w:rsid w:val="003E6AA1"/>
    <w:rPr>
      <w:i/>
      <w:iCs/>
    </w:rPr>
  </w:style>
  <w:style w:type="character" w:customStyle="1" w:styleId="HTMLAddressChar">
    <w:name w:val="HTML Address Char"/>
    <w:basedOn w:val="DefaultParagraphFont"/>
    <w:link w:val="HTMLAddress"/>
    <w:uiPriority w:val="99"/>
    <w:semiHidden/>
    <w:rsid w:val="003E6AA1"/>
    <w:rPr>
      <w:i/>
      <w:iCs/>
      <w:sz w:val="24"/>
      <w:lang w:val="fi-FI" w:eastAsia="fi-FI"/>
    </w:rPr>
  </w:style>
  <w:style w:type="paragraph" w:styleId="HTMLPreformatted">
    <w:name w:val="HTML Preformatted"/>
    <w:basedOn w:val="Normal"/>
    <w:link w:val="HTMLPreformattedChar"/>
    <w:uiPriority w:val="99"/>
    <w:semiHidden/>
    <w:unhideWhenUsed/>
    <w:rsid w:val="003E6AA1"/>
    <w:rPr>
      <w:rFonts w:ascii="Consolas" w:hAnsi="Consolas"/>
      <w:sz w:val="20"/>
    </w:rPr>
  </w:style>
  <w:style w:type="character" w:customStyle="1" w:styleId="HTMLPreformattedChar">
    <w:name w:val="HTML Preformatted Char"/>
    <w:basedOn w:val="DefaultParagraphFont"/>
    <w:link w:val="HTMLPreformatted"/>
    <w:uiPriority w:val="99"/>
    <w:semiHidden/>
    <w:rsid w:val="003E6AA1"/>
    <w:rPr>
      <w:rFonts w:ascii="Consolas" w:hAnsi="Consolas"/>
      <w:lang w:val="fi-FI" w:eastAsia="fi-FI"/>
    </w:rPr>
  </w:style>
  <w:style w:type="paragraph" w:styleId="Index2">
    <w:name w:val="index 2"/>
    <w:basedOn w:val="Normal"/>
    <w:next w:val="Normal"/>
    <w:autoRedefine/>
    <w:uiPriority w:val="99"/>
    <w:semiHidden/>
    <w:unhideWhenUsed/>
    <w:rsid w:val="003E6AA1"/>
    <w:pPr>
      <w:ind w:left="480" w:hanging="240"/>
    </w:pPr>
  </w:style>
  <w:style w:type="paragraph" w:styleId="Index3">
    <w:name w:val="index 3"/>
    <w:basedOn w:val="Normal"/>
    <w:next w:val="Normal"/>
    <w:autoRedefine/>
    <w:uiPriority w:val="99"/>
    <w:semiHidden/>
    <w:unhideWhenUsed/>
    <w:rsid w:val="003E6AA1"/>
    <w:pPr>
      <w:ind w:left="720" w:hanging="240"/>
    </w:pPr>
  </w:style>
  <w:style w:type="paragraph" w:styleId="Index4">
    <w:name w:val="index 4"/>
    <w:basedOn w:val="Normal"/>
    <w:next w:val="Normal"/>
    <w:autoRedefine/>
    <w:uiPriority w:val="99"/>
    <w:semiHidden/>
    <w:unhideWhenUsed/>
    <w:rsid w:val="003E6AA1"/>
    <w:pPr>
      <w:ind w:left="960" w:hanging="240"/>
    </w:pPr>
  </w:style>
  <w:style w:type="paragraph" w:styleId="Index5">
    <w:name w:val="index 5"/>
    <w:basedOn w:val="Normal"/>
    <w:next w:val="Normal"/>
    <w:autoRedefine/>
    <w:uiPriority w:val="99"/>
    <w:semiHidden/>
    <w:unhideWhenUsed/>
    <w:rsid w:val="003E6AA1"/>
    <w:pPr>
      <w:ind w:left="1200" w:hanging="240"/>
    </w:pPr>
  </w:style>
  <w:style w:type="paragraph" w:styleId="Index6">
    <w:name w:val="index 6"/>
    <w:basedOn w:val="Normal"/>
    <w:next w:val="Normal"/>
    <w:autoRedefine/>
    <w:uiPriority w:val="99"/>
    <w:semiHidden/>
    <w:unhideWhenUsed/>
    <w:rsid w:val="003E6AA1"/>
    <w:pPr>
      <w:ind w:left="1440" w:hanging="240"/>
    </w:pPr>
  </w:style>
  <w:style w:type="paragraph" w:styleId="Index7">
    <w:name w:val="index 7"/>
    <w:basedOn w:val="Normal"/>
    <w:next w:val="Normal"/>
    <w:autoRedefine/>
    <w:uiPriority w:val="99"/>
    <w:semiHidden/>
    <w:unhideWhenUsed/>
    <w:rsid w:val="003E6AA1"/>
    <w:pPr>
      <w:ind w:left="1680" w:hanging="240"/>
    </w:pPr>
  </w:style>
  <w:style w:type="paragraph" w:styleId="Index8">
    <w:name w:val="index 8"/>
    <w:basedOn w:val="Normal"/>
    <w:next w:val="Normal"/>
    <w:autoRedefine/>
    <w:uiPriority w:val="99"/>
    <w:semiHidden/>
    <w:unhideWhenUsed/>
    <w:rsid w:val="003E6AA1"/>
    <w:pPr>
      <w:ind w:left="1920" w:hanging="240"/>
    </w:pPr>
  </w:style>
  <w:style w:type="paragraph" w:styleId="Index9">
    <w:name w:val="index 9"/>
    <w:basedOn w:val="Normal"/>
    <w:next w:val="Normal"/>
    <w:autoRedefine/>
    <w:uiPriority w:val="99"/>
    <w:semiHidden/>
    <w:unhideWhenUsed/>
    <w:rsid w:val="003E6AA1"/>
    <w:pPr>
      <w:ind w:left="2160" w:hanging="240"/>
    </w:pPr>
  </w:style>
  <w:style w:type="paragraph" w:styleId="IndexHeading">
    <w:name w:val="index heading"/>
    <w:basedOn w:val="Normal"/>
    <w:next w:val="Index1"/>
    <w:uiPriority w:val="99"/>
    <w:semiHidden/>
    <w:unhideWhenUsed/>
    <w:rsid w:val="003E6AA1"/>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3E6AA1"/>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3E6AA1"/>
    <w:rPr>
      <w:i/>
      <w:iCs/>
      <w:color w:val="4F81BD" w:themeColor="accent1"/>
      <w:sz w:val="24"/>
      <w:lang w:val="fi-FI" w:eastAsia="fi-FI"/>
    </w:rPr>
  </w:style>
  <w:style w:type="paragraph" w:styleId="List2">
    <w:name w:val="List 2"/>
    <w:basedOn w:val="Normal"/>
    <w:uiPriority w:val="99"/>
    <w:semiHidden/>
    <w:unhideWhenUsed/>
    <w:rsid w:val="003E6AA1"/>
    <w:pPr>
      <w:ind w:left="566" w:hanging="283"/>
      <w:contextualSpacing/>
    </w:pPr>
  </w:style>
  <w:style w:type="paragraph" w:styleId="List3">
    <w:name w:val="List 3"/>
    <w:basedOn w:val="Normal"/>
    <w:uiPriority w:val="99"/>
    <w:semiHidden/>
    <w:unhideWhenUsed/>
    <w:rsid w:val="003E6AA1"/>
    <w:pPr>
      <w:ind w:left="849" w:hanging="283"/>
      <w:contextualSpacing/>
    </w:pPr>
  </w:style>
  <w:style w:type="paragraph" w:styleId="List4">
    <w:name w:val="List 4"/>
    <w:basedOn w:val="Normal"/>
    <w:uiPriority w:val="99"/>
    <w:semiHidden/>
    <w:unhideWhenUsed/>
    <w:rsid w:val="003E6AA1"/>
    <w:pPr>
      <w:ind w:left="1132" w:hanging="283"/>
      <w:contextualSpacing/>
    </w:pPr>
  </w:style>
  <w:style w:type="paragraph" w:styleId="List5">
    <w:name w:val="List 5"/>
    <w:basedOn w:val="Normal"/>
    <w:uiPriority w:val="99"/>
    <w:semiHidden/>
    <w:unhideWhenUsed/>
    <w:rsid w:val="003E6AA1"/>
    <w:pPr>
      <w:ind w:left="1415" w:hanging="283"/>
      <w:contextualSpacing/>
    </w:pPr>
  </w:style>
  <w:style w:type="paragraph" w:styleId="ListBullet">
    <w:name w:val="List Bullet"/>
    <w:basedOn w:val="Normal"/>
    <w:uiPriority w:val="99"/>
    <w:semiHidden/>
    <w:unhideWhenUsed/>
    <w:rsid w:val="003E6AA1"/>
    <w:pPr>
      <w:numPr>
        <w:numId w:val="11"/>
      </w:numPr>
      <w:contextualSpacing/>
    </w:pPr>
  </w:style>
  <w:style w:type="paragraph" w:styleId="ListBullet2">
    <w:name w:val="List Bullet 2"/>
    <w:basedOn w:val="Normal"/>
    <w:uiPriority w:val="99"/>
    <w:semiHidden/>
    <w:unhideWhenUsed/>
    <w:rsid w:val="003E6AA1"/>
    <w:pPr>
      <w:numPr>
        <w:numId w:val="12"/>
      </w:numPr>
      <w:contextualSpacing/>
    </w:pPr>
  </w:style>
  <w:style w:type="paragraph" w:styleId="ListBullet3">
    <w:name w:val="List Bullet 3"/>
    <w:basedOn w:val="Normal"/>
    <w:uiPriority w:val="99"/>
    <w:semiHidden/>
    <w:unhideWhenUsed/>
    <w:rsid w:val="003E6AA1"/>
    <w:pPr>
      <w:numPr>
        <w:numId w:val="13"/>
      </w:numPr>
      <w:contextualSpacing/>
    </w:pPr>
  </w:style>
  <w:style w:type="paragraph" w:styleId="ListBullet4">
    <w:name w:val="List Bullet 4"/>
    <w:basedOn w:val="Normal"/>
    <w:uiPriority w:val="99"/>
    <w:semiHidden/>
    <w:unhideWhenUsed/>
    <w:rsid w:val="003E6AA1"/>
    <w:pPr>
      <w:numPr>
        <w:numId w:val="14"/>
      </w:numPr>
      <w:contextualSpacing/>
    </w:pPr>
  </w:style>
  <w:style w:type="paragraph" w:styleId="ListBullet5">
    <w:name w:val="List Bullet 5"/>
    <w:basedOn w:val="Normal"/>
    <w:uiPriority w:val="99"/>
    <w:semiHidden/>
    <w:unhideWhenUsed/>
    <w:rsid w:val="003E6AA1"/>
    <w:pPr>
      <w:numPr>
        <w:numId w:val="15"/>
      </w:numPr>
      <w:contextualSpacing/>
    </w:pPr>
  </w:style>
  <w:style w:type="paragraph" w:styleId="ListContinue">
    <w:name w:val="List Continue"/>
    <w:basedOn w:val="Normal"/>
    <w:uiPriority w:val="99"/>
    <w:semiHidden/>
    <w:unhideWhenUsed/>
    <w:rsid w:val="003E6AA1"/>
    <w:pPr>
      <w:ind w:left="283"/>
      <w:contextualSpacing/>
    </w:pPr>
  </w:style>
  <w:style w:type="paragraph" w:styleId="ListContinue2">
    <w:name w:val="List Continue 2"/>
    <w:basedOn w:val="Normal"/>
    <w:uiPriority w:val="99"/>
    <w:semiHidden/>
    <w:unhideWhenUsed/>
    <w:rsid w:val="003E6AA1"/>
    <w:pPr>
      <w:ind w:left="566"/>
      <w:contextualSpacing/>
    </w:pPr>
  </w:style>
  <w:style w:type="paragraph" w:styleId="ListContinue3">
    <w:name w:val="List Continue 3"/>
    <w:basedOn w:val="Normal"/>
    <w:uiPriority w:val="99"/>
    <w:semiHidden/>
    <w:unhideWhenUsed/>
    <w:rsid w:val="003E6AA1"/>
    <w:pPr>
      <w:ind w:left="849"/>
      <w:contextualSpacing/>
    </w:pPr>
  </w:style>
  <w:style w:type="paragraph" w:styleId="ListContinue4">
    <w:name w:val="List Continue 4"/>
    <w:basedOn w:val="Normal"/>
    <w:uiPriority w:val="99"/>
    <w:semiHidden/>
    <w:unhideWhenUsed/>
    <w:rsid w:val="003E6AA1"/>
    <w:pPr>
      <w:ind w:left="1132"/>
      <w:contextualSpacing/>
    </w:pPr>
  </w:style>
  <w:style w:type="paragraph" w:styleId="ListContinue5">
    <w:name w:val="List Continue 5"/>
    <w:basedOn w:val="Normal"/>
    <w:uiPriority w:val="99"/>
    <w:semiHidden/>
    <w:unhideWhenUsed/>
    <w:rsid w:val="003E6AA1"/>
    <w:pPr>
      <w:ind w:left="1415"/>
      <w:contextualSpacing/>
    </w:pPr>
  </w:style>
  <w:style w:type="paragraph" w:styleId="ListNumber">
    <w:name w:val="List Number"/>
    <w:basedOn w:val="Normal"/>
    <w:uiPriority w:val="99"/>
    <w:semiHidden/>
    <w:unhideWhenUsed/>
    <w:rsid w:val="003E6AA1"/>
    <w:pPr>
      <w:numPr>
        <w:numId w:val="16"/>
      </w:numPr>
      <w:contextualSpacing/>
    </w:pPr>
  </w:style>
  <w:style w:type="paragraph" w:styleId="ListNumber2">
    <w:name w:val="List Number 2"/>
    <w:basedOn w:val="Normal"/>
    <w:uiPriority w:val="99"/>
    <w:semiHidden/>
    <w:unhideWhenUsed/>
    <w:rsid w:val="003E6AA1"/>
    <w:pPr>
      <w:numPr>
        <w:numId w:val="17"/>
      </w:numPr>
      <w:contextualSpacing/>
    </w:pPr>
  </w:style>
  <w:style w:type="paragraph" w:styleId="ListNumber3">
    <w:name w:val="List Number 3"/>
    <w:basedOn w:val="Normal"/>
    <w:uiPriority w:val="99"/>
    <w:semiHidden/>
    <w:unhideWhenUsed/>
    <w:rsid w:val="003E6AA1"/>
    <w:pPr>
      <w:numPr>
        <w:numId w:val="18"/>
      </w:numPr>
      <w:contextualSpacing/>
    </w:pPr>
  </w:style>
  <w:style w:type="paragraph" w:styleId="ListNumber4">
    <w:name w:val="List Number 4"/>
    <w:basedOn w:val="Normal"/>
    <w:uiPriority w:val="99"/>
    <w:semiHidden/>
    <w:unhideWhenUsed/>
    <w:rsid w:val="003E6AA1"/>
    <w:pPr>
      <w:numPr>
        <w:numId w:val="19"/>
      </w:numPr>
      <w:contextualSpacing/>
    </w:pPr>
  </w:style>
  <w:style w:type="paragraph" w:styleId="ListNumber5">
    <w:name w:val="List Number 5"/>
    <w:basedOn w:val="Normal"/>
    <w:uiPriority w:val="99"/>
    <w:semiHidden/>
    <w:unhideWhenUsed/>
    <w:rsid w:val="003E6AA1"/>
    <w:pPr>
      <w:numPr>
        <w:numId w:val="20"/>
      </w:numPr>
      <w:contextualSpacing/>
    </w:pPr>
  </w:style>
  <w:style w:type="paragraph" w:styleId="ListParagraph">
    <w:name w:val="List Paragraph"/>
    <w:basedOn w:val="Normal"/>
    <w:uiPriority w:val="34"/>
    <w:qFormat/>
    <w:rsid w:val="003E6AA1"/>
    <w:pPr>
      <w:ind w:left="720"/>
      <w:contextualSpacing/>
    </w:pPr>
  </w:style>
  <w:style w:type="paragraph" w:styleId="MacroText">
    <w:name w:val="macro"/>
    <w:link w:val="MacroTextChar"/>
    <w:uiPriority w:val="99"/>
    <w:semiHidden/>
    <w:unhideWhenUsed/>
    <w:rsid w:val="003E6AA1"/>
    <w:pPr>
      <w:tabs>
        <w:tab w:val="left" w:pos="480"/>
        <w:tab w:val="left" w:pos="960"/>
        <w:tab w:val="left" w:pos="1440"/>
        <w:tab w:val="left" w:pos="1920"/>
        <w:tab w:val="left" w:pos="2400"/>
        <w:tab w:val="left" w:pos="2880"/>
        <w:tab w:val="left" w:pos="3360"/>
        <w:tab w:val="left" w:pos="3840"/>
        <w:tab w:val="left" w:pos="4320"/>
      </w:tabs>
      <w:spacing w:line="240" w:lineRule="atLeast"/>
      <w:jc w:val="both"/>
    </w:pPr>
    <w:rPr>
      <w:rFonts w:ascii="Consolas" w:hAnsi="Consolas"/>
      <w:lang w:val="fi-FI" w:eastAsia="fi-FI"/>
    </w:rPr>
  </w:style>
  <w:style w:type="character" w:customStyle="1" w:styleId="MacroTextChar">
    <w:name w:val="Macro Text Char"/>
    <w:basedOn w:val="DefaultParagraphFont"/>
    <w:link w:val="MacroText"/>
    <w:uiPriority w:val="99"/>
    <w:semiHidden/>
    <w:rsid w:val="003E6AA1"/>
    <w:rPr>
      <w:rFonts w:ascii="Consolas" w:hAnsi="Consolas"/>
      <w:lang w:val="fi-FI" w:eastAsia="fi-FI"/>
    </w:rPr>
  </w:style>
  <w:style w:type="paragraph" w:styleId="MessageHeader">
    <w:name w:val="Message Header"/>
    <w:basedOn w:val="Normal"/>
    <w:link w:val="MessageHeaderChar"/>
    <w:uiPriority w:val="99"/>
    <w:semiHidden/>
    <w:unhideWhenUsed/>
    <w:rsid w:val="003E6AA1"/>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sid w:val="003E6AA1"/>
    <w:rPr>
      <w:rFonts w:asciiTheme="majorHAnsi" w:eastAsiaTheme="majorEastAsia" w:hAnsiTheme="majorHAnsi" w:cstheme="majorBidi"/>
      <w:sz w:val="24"/>
      <w:szCs w:val="24"/>
      <w:shd w:val="pct20" w:color="auto" w:fill="auto"/>
      <w:lang w:val="fi-FI" w:eastAsia="fi-FI"/>
    </w:rPr>
  </w:style>
  <w:style w:type="paragraph" w:styleId="NoSpacing">
    <w:name w:val="No Spacing"/>
    <w:uiPriority w:val="1"/>
    <w:qFormat/>
    <w:rsid w:val="003E6AA1"/>
    <w:pPr>
      <w:jc w:val="both"/>
    </w:pPr>
    <w:rPr>
      <w:sz w:val="24"/>
      <w:lang w:val="fi-FI" w:eastAsia="fi-FI"/>
    </w:rPr>
  </w:style>
  <w:style w:type="paragraph" w:styleId="NormalWeb">
    <w:name w:val="Normal (Web)"/>
    <w:basedOn w:val="Normal"/>
    <w:uiPriority w:val="99"/>
    <w:semiHidden/>
    <w:unhideWhenUsed/>
    <w:rsid w:val="003E6AA1"/>
  </w:style>
  <w:style w:type="paragraph" w:styleId="NormalIndent">
    <w:name w:val="Normal Indent"/>
    <w:basedOn w:val="Normal"/>
    <w:uiPriority w:val="99"/>
    <w:semiHidden/>
    <w:unhideWhenUsed/>
    <w:rsid w:val="003E6AA1"/>
    <w:pPr>
      <w:ind w:left="1304"/>
    </w:pPr>
  </w:style>
  <w:style w:type="paragraph" w:styleId="NoteHeading">
    <w:name w:val="Note Heading"/>
    <w:basedOn w:val="Normal"/>
    <w:next w:val="Normal"/>
    <w:link w:val="NoteHeadingChar"/>
    <w:uiPriority w:val="99"/>
    <w:semiHidden/>
    <w:unhideWhenUsed/>
    <w:rsid w:val="003E6AA1"/>
  </w:style>
  <w:style w:type="character" w:customStyle="1" w:styleId="NoteHeadingChar">
    <w:name w:val="Note Heading Char"/>
    <w:basedOn w:val="DefaultParagraphFont"/>
    <w:link w:val="NoteHeading"/>
    <w:uiPriority w:val="99"/>
    <w:semiHidden/>
    <w:rsid w:val="003E6AA1"/>
    <w:rPr>
      <w:sz w:val="24"/>
      <w:lang w:val="fi-FI" w:eastAsia="fi-FI"/>
    </w:rPr>
  </w:style>
  <w:style w:type="paragraph" w:styleId="PlainText">
    <w:name w:val="Plain Text"/>
    <w:basedOn w:val="Normal"/>
    <w:link w:val="PlainTextChar"/>
    <w:uiPriority w:val="99"/>
    <w:semiHidden/>
    <w:unhideWhenUsed/>
    <w:rsid w:val="003E6AA1"/>
    <w:rPr>
      <w:rFonts w:ascii="Consolas" w:hAnsi="Consolas"/>
      <w:sz w:val="21"/>
      <w:szCs w:val="21"/>
    </w:rPr>
  </w:style>
  <w:style w:type="character" w:customStyle="1" w:styleId="PlainTextChar">
    <w:name w:val="Plain Text Char"/>
    <w:basedOn w:val="DefaultParagraphFont"/>
    <w:link w:val="PlainText"/>
    <w:uiPriority w:val="99"/>
    <w:semiHidden/>
    <w:rsid w:val="003E6AA1"/>
    <w:rPr>
      <w:rFonts w:ascii="Consolas" w:hAnsi="Consolas"/>
      <w:sz w:val="21"/>
      <w:szCs w:val="21"/>
      <w:lang w:val="fi-FI" w:eastAsia="fi-FI"/>
    </w:rPr>
  </w:style>
  <w:style w:type="paragraph" w:styleId="Quote">
    <w:name w:val="Quote"/>
    <w:basedOn w:val="Normal"/>
    <w:next w:val="Normal"/>
    <w:link w:val="QuoteChar"/>
    <w:uiPriority w:val="29"/>
    <w:qFormat/>
    <w:rsid w:val="003E6AA1"/>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3E6AA1"/>
    <w:rPr>
      <w:i/>
      <w:iCs/>
      <w:color w:val="404040" w:themeColor="text1" w:themeTint="BF"/>
      <w:sz w:val="24"/>
      <w:lang w:val="fi-FI" w:eastAsia="fi-FI"/>
    </w:rPr>
  </w:style>
  <w:style w:type="paragraph" w:styleId="Salutation">
    <w:name w:val="Salutation"/>
    <w:basedOn w:val="Normal"/>
    <w:next w:val="Normal"/>
    <w:link w:val="SalutationChar"/>
    <w:uiPriority w:val="99"/>
    <w:semiHidden/>
    <w:unhideWhenUsed/>
    <w:rsid w:val="003E6AA1"/>
  </w:style>
  <w:style w:type="character" w:customStyle="1" w:styleId="SalutationChar">
    <w:name w:val="Salutation Char"/>
    <w:basedOn w:val="DefaultParagraphFont"/>
    <w:link w:val="Salutation"/>
    <w:uiPriority w:val="99"/>
    <w:semiHidden/>
    <w:rsid w:val="003E6AA1"/>
    <w:rPr>
      <w:sz w:val="24"/>
      <w:lang w:val="fi-FI" w:eastAsia="fi-FI"/>
    </w:rPr>
  </w:style>
  <w:style w:type="paragraph" w:styleId="Signature">
    <w:name w:val="Signature"/>
    <w:basedOn w:val="Normal"/>
    <w:link w:val="SignatureChar"/>
    <w:uiPriority w:val="99"/>
    <w:semiHidden/>
    <w:unhideWhenUsed/>
    <w:rsid w:val="003E6AA1"/>
    <w:pPr>
      <w:ind w:left="4252"/>
    </w:pPr>
  </w:style>
  <w:style w:type="character" w:customStyle="1" w:styleId="SignatureChar">
    <w:name w:val="Signature Char"/>
    <w:basedOn w:val="DefaultParagraphFont"/>
    <w:link w:val="Signature"/>
    <w:uiPriority w:val="99"/>
    <w:semiHidden/>
    <w:rsid w:val="003E6AA1"/>
    <w:rPr>
      <w:sz w:val="24"/>
      <w:lang w:val="fi-FI" w:eastAsia="fi-FI"/>
    </w:rPr>
  </w:style>
  <w:style w:type="paragraph" w:styleId="Subtitle">
    <w:name w:val="Subtitle"/>
    <w:basedOn w:val="Normal"/>
    <w:next w:val="Normal"/>
    <w:link w:val="SubtitleChar"/>
    <w:uiPriority w:val="11"/>
    <w:qFormat/>
    <w:rsid w:val="003E6AA1"/>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3E6AA1"/>
    <w:rPr>
      <w:rFonts w:asciiTheme="minorHAnsi" w:eastAsiaTheme="minorEastAsia" w:hAnsiTheme="minorHAnsi" w:cstheme="minorBidi"/>
      <w:color w:val="5A5A5A" w:themeColor="text1" w:themeTint="A5"/>
      <w:spacing w:val="15"/>
      <w:sz w:val="22"/>
      <w:szCs w:val="22"/>
      <w:lang w:val="fi-FI" w:eastAsia="fi-FI"/>
    </w:rPr>
  </w:style>
  <w:style w:type="paragraph" w:styleId="Title">
    <w:name w:val="Title"/>
    <w:basedOn w:val="Normal"/>
    <w:next w:val="Normal"/>
    <w:link w:val="TitleChar"/>
    <w:uiPriority w:val="10"/>
    <w:qFormat/>
    <w:rsid w:val="00B420F5"/>
    <w:pPr>
      <w:contextualSpacing/>
      <w:jc w:val="center"/>
    </w:pPr>
    <w:rPr>
      <w:rFonts w:ascii="Arial" w:eastAsiaTheme="majorEastAsia" w:hAnsi="Arial" w:cs="Times New Roman (Headings CS)"/>
      <w:b/>
      <w:spacing w:val="-10"/>
      <w:kern w:val="28"/>
      <w:sz w:val="56"/>
      <w:szCs w:val="56"/>
    </w:rPr>
  </w:style>
  <w:style w:type="character" w:customStyle="1" w:styleId="TitleChar">
    <w:name w:val="Title Char"/>
    <w:basedOn w:val="DefaultParagraphFont"/>
    <w:link w:val="Title"/>
    <w:uiPriority w:val="10"/>
    <w:rsid w:val="00B420F5"/>
    <w:rPr>
      <w:rFonts w:ascii="Arial" w:eastAsiaTheme="majorEastAsia" w:hAnsi="Arial" w:cs="Times New Roman (Headings CS)"/>
      <w:b/>
      <w:spacing w:val="-10"/>
      <w:kern w:val="28"/>
      <w:sz w:val="56"/>
      <w:szCs w:val="56"/>
      <w:lang w:val="fi-FI" w:eastAsia="fi-FI"/>
    </w:rPr>
  </w:style>
  <w:style w:type="paragraph" w:styleId="TOCHeading">
    <w:name w:val="TOC Heading"/>
    <w:basedOn w:val="Heading1"/>
    <w:next w:val="Normal"/>
    <w:uiPriority w:val="39"/>
    <w:semiHidden/>
    <w:unhideWhenUsed/>
    <w:qFormat/>
    <w:rsid w:val="003E6AA1"/>
    <w:pPr>
      <w:keepLines/>
      <w:numPr>
        <w:numId w:val="0"/>
      </w:numPr>
      <w:tabs>
        <w:tab w:val="left" w:pos="360"/>
      </w:tabs>
      <w:spacing w:before="240" w:after="0"/>
      <w:outlineLvl w:val="9"/>
    </w:pPr>
    <w:rPr>
      <w:rFonts w:asciiTheme="majorHAnsi" w:eastAsiaTheme="majorEastAsia" w:hAnsiTheme="majorHAnsi" w:cstheme="majorBidi"/>
      <w:b w:val="0"/>
      <w:caps w:val="0"/>
      <w:color w:val="365F91" w:themeColor="accent1" w:themeShade="BF"/>
      <w:kern w:val="0"/>
      <w:sz w:val="32"/>
      <w:szCs w:val="32"/>
    </w:rPr>
  </w:style>
  <w:style w:type="paragraph" w:customStyle="1" w:styleId="AuthorsTekijt">
    <w:name w:val="Authors/Tekijät"/>
    <w:basedOn w:val="Normal"/>
    <w:qFormat/>
    <w:rsid w:val="0001267F"/>
    <w:pPr>
      <w:pBdr>
        <w:top w:val="single" w:sz="12" w:space="1" w:color="auto"/>
        <w:bottom w:val="single" w:sz="12" w:space="1" w:color="auto"/>
      </w:pBdr>
      <w:spacing w:before="240"/>
      <w:jc w:val="center"/>
    </w:pPr>
    <w:rPr>
      <w:rFonts w:ascii="Arial" w:hAnsi="Arial" w:cs="Arial"/>
    </w:rPr>
  </w:style>
  <w:style w:type="character" w:styleId="CommentReference">
    <w:name w:val="annotation reference"/>
    <w:basedOn w:val="DefaultParagraphFont"/>
    <w:uiPriority w:val="99"/>
    <w:semiHidden/>
    <w:unhideWhenUsed/>
    <w:rsid w:val="004A29AE"/>
    <w:rPr>
      <w:sz w:val="16"/>
      <w:szCs w:val="16"/>
    </w:rPr>
  </w:style>
  <w:style w:type="table" w:styleId="TableGrid">
    <w:name w:val="Table Grid"/>
    <w:basedOn w:val="TableNormal"/>
    <w:uiPriority w:val="39"/>
    <w:rsid w:val="00821495"/>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BD79F7"/>
    <w:rPr>
      <w:sz w:val="24"/>
      <w:lang w:val="fi-FI" w:eastAsia="fi-FI"/>
    </w:rPr>
  </w:style>
  <w:style w:type="character" w:styleId="UnresolvedMention">
    <w:name w:val="Unresolved Mention"/>
    <w:basedOn w:val="DefaultParagraphFont"/>
    <w:uiPriority w:val="99"/>
    <w:semiHidden/>
    <w:unhideWhenUsed/>
    <w:rsid w:val="00F73A36"/>
    <w:rPr>
      <w:color w:val="605E5C"/>
      <w:shd w:val="clear" w:color="auto" w:fill="E1DFDD"/>
    </w:rPr>
  </w:style>
  <w:style w:type="paragraph" w:customStyle="1" w:styleId="western">
    <w:name w:val="western"/>
    <w:basedOn w:val="Normal"/>
    <w:rsid w:val="00997BCF"/>
    <w:pPr>
      <w:spacing w:before="100" w:beforeAutospacing="1" w:after="115" w:line="245" w:lineRule="atLeast"/>
    </w:pPr>
  </w:style>
  <w:style w:type="character" w:styleId="PlaceholderText">
    <w:name w:val="Placeholder Text"/>
    <w:basedOn w:val="DefaultParagraphFont"/>
    <w:uiPriority w:val="99"/>
    <w:semiHidden/>
    <w:rsid w:val="00FB4E0D"/>
    <w:rPr>
      <w:color w:val="666666"/>
    </w:rPr>
  </w:style>
  <w:style w:type="character" w:customStyle="1" w:styleId="normaltextrun">
    <w:name w:val="normaltextrun"/>
    <w:basedOn w:val="DefaultParagraphFont"/>
    <w:rsid w:val="00507DCF"/>
  </w:style>
  <w:style w:type="character" w:styleId="Emphasis">
    <w:name w:val="Emphasis"/>
    <w:basedOn w:val="DefaultParagraphFont"/>
    <w:uiPriority w:val="20"/>
    <w:qFormat/>
    <w:rsid w:val="00CA2353"/>
    <w:rPr>
      <w:i/>
      <w:iCs/>
    </w:rPr>
  </w:style>
  <w:style w:type="paragraph" w:customStyle="1" w:styleId="paragraph">
    <w:name w:val="paragraph"/>
    <w:basedOn w:val="Normal"/>
    <w:rsid w:val="00396CEA"/>
    <w:pPr>
      <w:spacing w:before="100" w:beforeAutospacing="1" w:after="100" w:afterAutospacing="1"/>
    </w:pPr>
  </w:style>
  <w:style w:type="character" w:customStyle="1" w:styleId="eop">
    <w:name w:val="eop"/>
    <w:basedOn w:val="DefaultParagraphFont"/>
    <w:rsid w:val="00396C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5031614">
      <w:bodyDiv w:val="1"/>
      <w:marLeft w:val="0"/>
      <w:marRight w:val="0"/>
      <w:marTop w:val="0"/>
      <w:marBottom w:val="0"/>
      <w:divBdr>
        <w:top w:val="none" w:sz="0" w:space="0" w:color="auto"/>
        <w:left w:val="none" w:sz="0" w:space="0" w:color="auto"/>
        <w:bottom w:val="none" w:sz="0" w:space="0" w:color="auto"/>
        <w:right w:val="none" w:sz="0" w:space="0" w:color="auto"/>
      </w:divBdr>
    </w:div>
    <w:div w:id="210264553">
      <w:bodyDiv w:val="1"/>
      <w:marLeft w:val="0"/>
      <w:marRight w:val="0"/>
      <w:marTop w:val="0"/>
      <w:marBottom w:val="0"/>
      <w:divBdr>
        <w:top w:val="none" w:sz="0" w:space="0" w:color="auto"/>
        <w:left w:val="none" w:sz="0" w:space="0" w:color="auto"/>
        <w:bottom w:val="none" w:sz="0" w:space="0" w:color="auto"/>
        <w:right w:val="none" w:sz="0" w:space="0" w:color="auto"/>
      </w:divBdr>
    </w:div>
    <w:div w:id="290789989">
      <w:bodyDiv w:val="1"/>
      <w:marLeft w:val="0"/>
      <w:marRight w:val="0"/>
      <w:marTop w:val="0"/>
      <w:marBottom w:val="0"/>
      <w:divBdr>
        <w:top w:val="none" w:sz="0" w:space="0" w:color="auto"/>
        <w:left w:val="none" w:sz="0" w:space="0" w:color="auto"/>
        <w:bottom w:val="none" w:sz="0" w:space="0" w:color="auto"/>
        <w:right w:val="none" w:sz="0" w:space="0" w:color="auto"/>
      </w:divBdr>
    </w:div>
    <w:div w:id="364060816">
      <w:bodyDiv w:val="1"/>
      <w:marLeft w:val="0"/>
      <w:marRight w:val="0"/>
      <w:marTop w:val="0"/>
      <w:marBottom w:val="0"/>
      <w:divBdr>
        <w:top w:val="none" w:sz="0" w:space="0" w:color="auto"/>
        <w:left w:val="none" w:sz="0" w:space="0" w:color="auto"/>
        <w:bottom w:val="none" w:sz="0" w:space="0" w:color="auto"/>
        <w:right w:val="none" w:sz="0" w:space="0" w:color="auto"/>
      </w:divBdr>
    </w:div>
    <w:div w:id="923028981">
      <w:bodyDiv w:val="1"/>
      <w:marLeft w:val="0"/>
      <w:marRight w:val="0"/>
      <w:marTop w:val="0"/>
      <w:marBottom w:val="0"/>
      <w:divBdr>
        <w:top w:val="none" w:sz="0" w:space="0" w:color="auto"/>
        <w:left w:val="none" w:sz="0" w:space="0" w:color="auto"/>
        <w:bottom w:val="none" w:sz="0" w:space="0" w:color="auto"/>
        <w:right w:val="none" w:sz="0" w:space="0" w:color="auto"/>
      </w:divBdr>
      <w:divsChild>
        <w:div w:id="1445035000">
          <w:marLeft w:val="0"/>
          <w:marRight w:val="0"/>
          <w:marTop w:val="0"/>
          <w:marBottom w:val="0"/>
          <w:divBdr>
            <w:top w:val="none" w:sz="0" w:space="0" w:color="auto"/>
            <w:left w:val="none" w:sz="0" w:space="0" w:color="auto"/>
            <w:bottom w:val="none" w:sz="0" w:space="0" w:color="auto"/>
            <w:right w:val="none" w:sz="0" w:space="0" w:color="auto"/>
          </w:divBdr>
        </w:div>
      </w:divsChild>
    </w:div>
    <w:div w:id="1006051712">
      <w:bodyDiv w:val="1"/>
      <w:marLeft w:val="0"/>
      <w:marRight w:val="0"/>
      <w:marTop w:val="0"/>
      <w:marBottom w:val="0"/>
      <w:divBdr>
        <w:top w:val="none" w:sz="0" w:space="0" w:color="auto"/>
        <w:left w:val="none" w:sz="0" w:space="0" w:color="auto"/>
        <w:bottom w:val="none" w:sz="0" w:space="0" w:color="auto"/>
        <w:right w:val="none" w:sz="0" w:space="0" w:color="auto"/>
      </w:divBdr>
    </w:div>
    <w:div w:id="1260527394">
      <w:bodyDiv w:val="1"/>
      <w:marLeft w:val="0"/>
      <w:marRight w:val="0"/>
      <w:marTop w:val="0"/>
      <w:marBottom w:val="0"/>
      <w:divBdr>
        <w:top w:val="none" w:sz="0" w:space="0" w:color="auto"/>
        <w:left w:val="none" w:sz="0" w:space="0" w:color="auto"/>
        <w:bottom w:val="none" w:sz="0" w:space="0" w:color="auto"/>
        <w:right w:val="none" w:sz="0" w:space="0" w:color="auto"/>
      </w:divBdr>
    </w:div>
    <w:div w:id="1844278188">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emf"/><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emf"/><Relationship Id="rId42" Type="http://schemas.openxmlformats.org/officeDocument/2006/relationships/image" Target="media/image32.PNG"/><Relationship Id="rId47" Type="http://schemas.openxmlformats.org/officeDocument/2006/relationships/header" Target="header1.xml"/><Relationship Id="rId50" Type="http://schemas.openxmlformats.org/officeDocument/2006/relationships/footer" Target="footer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emf"/><Relationship Id="rId11" Type="http://schemas.openxmlformats.org/officeDocument/2006/relationships/image" Target="media/image1.png"/><Relationship Id="rId24" Type="http://schemas.openxmlformats.org/officeDocument/2006/relationships/image" Target="media/image14.emf"/><Relationship Id="rId32" Type="http://schemas.openxmlformats.org/officeDocument/2006/relationships/image" Target="media/image22.emf"/><Relationship Id="rId37" Type="http://schemas.openxmlformats.org/officeDocument/2006/relationships/image" Target="media/image27.emf"/><Relationship Id="rId40" Type="http://schemas.openxmlformats.org/officeDocument/2006/relationships/image" Target="media/image30.png"/><Relationship Id="rId45" Type="http://schemas.openxmlformats.org/officeDocument/2006/relationships/hyperlink" Target="https://www.ti.com/lit/ds/symlink/lm358.pdf" TargetMode="Externa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emf"/><Relationship Id="rId28" Type="http://schemas.openxmlformats.org/officeDocument/2006/relationships/image" Target="media/image18.emf"/><Relationship Id="rId36" Type="http://schemas.openxmlformats.org/officeDocument/2006/relationships/image" Target="media/image26.emf"/><Relationship Id="rId49"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emf"/><Relationship Id="rId44" Type="http://schemas.openxmlformats.org/officeDocument/2006/relationships/hyperlink" Target="https://www.ti.com/lit/eb/slyt701/slyt701.pdf" TargetMode="External"/><Relationship Id="rId52"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emf"/><Relationship Id="rId27" Type="http://schemas.openxmlformats.org/officeDocument/2006/relationships/image" Target="media/image17.emf"/><Relationship Id="rId30" Type="http://schemas.openxmlformats.org/officeDocument/2006/relationships/image" Target="media/image20.emf"/><Relationship Id="rId35" Type="http://schemas.openxmlformats.org/officeDocument/2006/relationships/image" Target="media/image25.emf"/><Relationship Id="rId43" Type="http://schemas.openxmlformats.org/officeDocument/2006/relationships/hyperlink" Target="https://www.ti.com/lit/an/sboa092b/sboa092b.pdf" TargetMode="External"/><Relationship Id="rId48" Type="http://schemas.openxmlformats.org/officeDocument/2006/relationships/footer" Target="footer1.xml"/><Relationship Id="rId8" Type="http://schemas.openxmlformats.org/officeDocument/2006/relationships/webSettings" Target="webSettings.xml"/><Relationship Id="rId51"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emf"/><Relationship Id="rId33" Type="http://schemas.openxmlformats.org/officeDocument/2006/relationships/image" Target="media/image23.emf"/><Relationship Id="rId38" Type="http://schemas.openxmlformats.org/officeDocument/2006/relationships/image" Target="media/image28.emf"/><Relationship Id="rId46" Type="http://schemas.openxmlformats.org/officeDocument/2006/relationships/hyperlink" Target="https://www.analog.com/en/resources/technical-articles/loop-gain-and-its-effect-on-analog-control-systems.html" TargetMode="External"/><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6807AA94BAB0A409EA00175DA9B52F7" ma:contentTypeVersion="18" ma:contentTypeDescription="Create a new document." ma:contentTypeScope="" ma:versionID="f1c63da83bf2d86d44f0ef8df8fe3c9c">
  <xsd:schema xmlns:xsd="http://www.w3.org/2001/XMLSchema" xmlns:xs="http://www.w3.org/2001/XMLSchema" xmlns:p="http://schemas.microsoft.com/office/2006/metadata/properties" xmlns:ns2="269907ba-eb6c-4c0d-8b20-7f5139359cd8" xmlns:ns3="c1ea287d-ac75-4ffb-b59d-94e70edcbe84" targetNamespace="http://schemas.microsoft.com/office/2006/metadata/properties" ma:root="true" ma:fieldsID="cdebe87a638666579b1906fb95b0f2cd" ns2:_="" ns3:_="">
    <xsd:import namespace="269907ba-eb6c-4c0d-8b20-7f5139359cd8"/>
    <xsd:import namespace="c1ea287d-ac75-4ffb-b59d-94e70edcbe84"/>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69907ba-eb6c-4c0d-8b20-7f5139359c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2703ad23-8153-45da-8605-685a98b05156"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1ea287d-ac75-4ffb-b59d-94e70edcbe84"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e2448d67-02b6-492e-9c9c-7ddfbf228ca1}" ma:internalName="TaxCatchAll" ma:showField="CatchAllData" ma:web="c1ea287d-ac75-4ffb-b59d-94e70edcbe8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269907ba-eb6c-4c0d-8b20-7f5139359cd8">
      <Terms xmlns="http://schemas.microsoft.com/office/infopath/2007/PartnerControls"/>
    </lcf76f155ced4ddcb4097134ff3c332f>
    <TaxCatchAll xmlns="c1ea287d-ac75-4ffb-b59d-94e70edcbe84" xsi:nil="true"/>
  </documentManagement>
</p:properties>
</file>

<file path=customXml/itemProps1.xml><?xml version="1.0" encoding="utf-8"?>
<ds:datastoreItem xmlns:ds="http://schemas.openxmlformats.org/officeDocument/2006/customXml" ds:itemID="{89883967-2F0F-4B63-B5B5-BDD869046A8A}">
  <ds:schemaRefs>
    <ds:schemaRef ds:uri="http://schemas.openxmlformats.org/officeDocument/2006/bibliography"/>
  </ds:schemaRefs>
</ds:datastoreItem>
</file>

<file path=customXml/itemProps2.xml><?xml version="1.0" encoding="utf-8"?>
<ds:datastoreItem xmlns:ds="http://schemas.openxmlformats.org/officeDocument/2006/customXml" ds:itemID="{84C44F0D-D44E-48AE-A1C0-003FDD622F03}">
  <ds:schemaRefs>
    <ds:schemaRef ds:uri="http://schemas.microsoft.com/sharepoint/v3/contenttype/forms"/>
  </ds:schemaRefs>
</ds:datastoreItem>
</file>

<file path=customXml/itemProps3.xml><?xml version="1.0" encoding="utf-8"?>
<ds:datastoreItem xmlns:ds="http://schemas.openxmlformats.org/officeDocument/2006/customXml" ds:itemID="{79CEF18E-82FC-4EC2-A366-DD36D8B91E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69907ba-eb6c-4c0d-8b20-7f5139359cd8"/>
    <ds:schemaRef ds:uri="c1ea287d-ac75-4ffb-b59d-94e70edcbe8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556B682-F13C-4B24-BFF4-097EB4709C35}">
  <ds:schemaRefs>
    <ds:schemaRef ds:uri="http://schemas.microsoft.com/office/2006/metadata/properties"/>
    <ds:schemaRef ds:uri="http://schemas.microsoft.com/office/infopath/2007/PartnerControls"/>
    <ds:schemaRef ds:uri="269907ba-eb6c-4c0d-8b20-7f5139359cd8"/>
    <ds:schemaRef ds:uri="c1ea287d-ac75-4ffb-b59d-94e70edcbe84"/>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Pages>21</Pages>
  <Words>5735</Words>
  <Characters>29425</Characters>
  <Application>Microsoft Office Word</Application>
  <DocSecurity>0</DocSecurity>
  <Lines>626</Lines>
  <Paragraphs>247</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
      <vt:lpstr/>
    </vt:vector>
  </TitlesOfParts>
  <Manager/>
  <Company>LUT University</Company>
  <LinksUpToDate>false</LinksUpToDate>
  <CharactersWithSpaces>34913</CharactersWithSpaces>
  <SharedDoc>false</SharedDoc>
  <HyperlinkBase/>
  <HLinks>
    <vt:vector size="30" baseType="variant">
      <vt:variant>
        <vt:i4>6160391</vt:i4>
      </vt:variant>
      <vt:variant>
        <vt:i4>45</vt:i4>
      </vt:variant>
      <vt:variant>
        <vt:i4>0</vt:i4>
      </vt:variant>
      <vt:variant>
        <vt:i4>5</vt:i4>
      </vt:variant>
      <vt:variant>
        <vt:lpwstr>http://energiatyhmyrit.real.fi/2018/02/sahkoautojen-kotilataus-tulee.html</vt:lpwstr>
      </vt:variant>
      <vt:variant>
        <vt:lpwstr/>
      </vt:variant>
      <vt:variant>
        <vt:i4>1835058</vt:i4>
      </vt:variant>
      <vt:variant>
        <vt:i4>42</vt:i4>
      </vt:variant>
      <vt:variant>
        <vt:i4>0</vt:i4>
      </vt:variant>
      <vt:variant>
        <vt:i4>5</vt:i4>
      </vt:variant>
      <vt:variant>
        <vt:lpwstr>http://www.valdosta.edu/~cbarnbau/personal/teaching_MISC/plagiarism.htm</vt:lpwstr>
      </vt:variant>
      <vt:variant>
        <vt:lpwstr/>
      </vt:variant>
      <vt:variant>
        <vt:i4>7602238</vt:i4>
      </vt:variant>
      <vt:variant>
        <vt:i4>39</vt:i4>
      </vt:variant>
      <vt:variant>
        <vt:i4>0</vt:i4>
      </vt:variant>
      <vt:variant>
        <vt:i4>5</vt:i4>
      </vt:variant>
      <vt:variant>
        <vt:lpwstr>https://libguides.aalto.fi/c.php?g=410674&amp;p=2797572</vt:lpwstr>
      </vt:variant>
      <vt:variant>
        <vt:lpwstr/>
      </vt:variant>
      <vt:variant>
        <vt:i4>7667819</vt:i4>
      </vt:variant>
      <vt:variant>
        <vt:i4>36</vt:i4>
      </vt:variant>
      <vt:variant>
        <vt:i4>0</vt:i4>
      </vt:variant>
      <vt:variant>
        <vt:i4>5</vt:i4>
      </vt:variant>
      <vt:variant>
        <vt:lpwstr>https://www.ti.com/lit/an/sboa092b/sboa092b.pdf</vt:lpwstr>
      </vt:variant>
      <vt:variant>
        <vt:lpwstr/>
      </vt:variant>
      <vt:variant>
        <vt:i4>327689</vt:i4>
      </vt:variant>
      <vt:variant>
        <vt:i4>0</vt:i4>
      </vt:variant>
      <vt:variant>
        <vt:i4>0</vt:i4>
      </vt:variant>
      <vt:variant>
        <vt:i4>5</vt:i4>
      </vt:variant>
      <vt:variant>
        <vt:lpwstr>https://github.com/rene-dev/stmbl/blob/master/hw/spice/LM358.lib</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 Shaikh</dc:creator>
  <cp:keywords/>
  <dc:description/>
  <cp:lastModifiedBy>Faiz Shaikh</cp:lastModifiedBy>
  <cp:revision>41</cp:revision>
  <cp:lastPrinted>2026-10-30T13:31:00Z</cp:lastPrinted>
  <dcterms:created xsi:type="dcterms:W3CDTF">2026-10-30T13:31:00Z</dcterms:created>
  <dcterms:modified xsi:type="dcterms:W3CDTF">2026-10-30T20:05:00Z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0x01010056807AA94BAB0A409EA00175DA9B52F7</vt:lpwstr>
  </property>
</Properties>
</file>