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t>
      </w:r>
      <w:r>
        <w:rPr>
          <w:lang w:val="en-US"/>
        </w:rPr>
        <w:lastRenderedPageBreak/>
        <w:t xml:space="preserve">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6ABFEA59"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572EB1">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6938F078"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572EB1">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396F6BF3"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572EB1">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615116F2" w:rsidR="00FB4E0D" w:rsidRPr="002E05EB" w:rsidRDefault="00FB4E0D" w:rsidP="00FB4E0D">
      <w:pPr>
        <w:rPr>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series</m:t>
              </m:r>
            </m:sub>
          </m:sSub>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r>
                <w:rPr>
                  <w:rFonts w:ascii="Cambria Math" w:hAnsi="Cambria Math"/>
                  <w:lang w:val="en-US"/>
                </w:rPr>
                <m:t>-1</m:t>
              </m:r>
            </m:e>
          </m:d>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line="240" w:lineRule="auto"/>
        <w:jc w:val="left"/>
        <w:rPr>
          <w:lang w:val="en-US"/>
        </w:rPr>
      </w:pPr>
      <w:r w:rsidRPr="00B53FCB">
        <w:rPr>
          <w:szCs w:val="24"/>
          <w:lang w:val="en-FI" w:eastAsia="en-GB"/>
        </w:rPr>
        <w:t>The slew rate of an op-amp is the maximum rate at which its output voltage can change in response to a step input voltage. It depends on the high-frequency response of the amplifier stages inside the op-amp.</w:t>
      </w:r>
      <w:r>
        <w:rPr>
          <w:szCs w:val="24"/>
          <w:lang w:val="en-FI" w:eastAsia="en-GB"/>
        </w:rPr>
        <w:t xml:space="preserve"> T</w:t>
      </w:r>
      <w:r w:rsidRPr="00B53FCB">
        <w:rPr>
          <w:szCs w:val="24"/>
          <w:lang w:val="en-FI" w:eastAsia="en-GB"/>
        </w:rPr>
        <w:t>he high-frequency components of a voltage step are contained in its rising edge, and the upper critical frequency of an amplifier limits how well it can respond to a step input</w:t>
      </w:r>
      <w:r w:rsidR="00507DCF">
        <w:rPr>
          <w:szCs w:val="24"/>
          <w:lang w:val="en-FI" w:eastAsia="en-GB"/>
        </w:rPr>
        <w:t xml:space="preserve"> (Floyd, 2005, p</w:t>
      </w:r>
      <w:r w:rsidRPr="00B53FCB">
        <w:rPr>
          <w:szCs w:val="24"/>
          <w:lang w:val="en-FI" w:eastAsia="en-GB"/>
        </w:rPr>
        <w:t>.</w:t>
      </w:r>
      <w:r w:rsidR="00507DCF">
        <w:rPr>
          <w:szCs w:val="24"/>
          <w:lang w:val="en-FI" w:eastAsia="en-GB"/>
        </w:rPr>
        <w:t>609).</w:t>
      </w:r>
      <w:r w:rsidRPr="00B53FCB">
        <w:rPr>
          <w:szCs w:val="24"/>
          <w:lang w:val="en-FI" w:eastAsia="en-GB"/>
        </w:rPr>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line="240" w:lineRule="auto"/>
        <w:jc w:val="center"/>
        <w:rPr>
          <w:szCs w:val="24"/>
          <w:lang w:val="en-US" w:eastAsia="en-GB"/>
        </w:rPr>
      </w:pPr>
      <w:r w:rsidRPr="006405DF">
        <w:rPr>
          <w:szCs w:val="24"/>
          <w:lang w:val="en-US" w:eastAsia="en-GB"/>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4C1EDF71" w:rsidR="0021493D" w:rsidRPr="0021493D" w:rsidRDefault="00572EB1" w:rsidP="00572EB1">
      <w:pPr>
        <w:pStyle w:val="Caption"/>
        <w:ind w:left="0" w:firstLine="0"/>
        <w:jc w:val="left"/>
        <w:rPr>
          <w:szCs w:val="24"/>
          <w:lang w:val="en-US" w:eastAsia="en-GB"/>
        </w:rPr>
      </w:pPr>
      <w:r w:rsidRPr="00572EB1">
        <w:rPr>
          <w:lang w:val="en-US"/>
        </w:rPr>
        <w:t xml:space="preserve">Figure </w:t>
      </w:r>
      <w:r>
        <w:fldChar w:fldCharType="begin"/>
      </w:r>
      <w:r w:rsidRPr="00572EB1">
        <w:rPr>
          <w:lang w:val="en-US"/>
        </w:rPr>
        <w:instrText xml:space="preserve"> SEQ Figure \* ARABIC </w:instrText>
      </w:r>
      <w:r>
        <w:fldChar w:fldCharType="separate"/>
      </w:r>
      <w:r>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jc w:val="left"/>
        <w:rPr>
          <w:lang w:val="en-US"/>
        </w:rPr>
      </w:pPr>
    </w:p>
    <w:p w14:paraId="0F6C619C" w14:textId="48457FE9" w:rsidR="0021493D" w:rsidRPr="0021493D" w:rsidRDefault="0021493D" w:rsidP="0021493D">
      <w:pPr>
        <w:rPr>
          <w:lang w:val="en-US" w:eastAsia="en-GB"/>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306158FD" w14:textId="47518054" w:rsidR="00507DCF" w:rsidRDefault="0021493D" w:rsidP="00B53FCB">
      <w:pPr>
        <w:spacing w:before="100" w:beforeAutospacing="1" w:after="100" w:afterAutospacing="1" w:line="240" w:lineRule="auto"/>
        <w:jc w:val="left"/>
        <w:rPr>
          <w:szCs w:val="24"/>
          <w:lang w:val="en-FI" w:eastAsia="en-GB"/>
        </w:rPr>
      </w:pPr>
      <m:oMathPara>
        <m:oMath>
          <m:r>
            <m:rPr>
              <m:sty m:val="p"/>
            </m:rPr>
            <w:rPr>
              <w:rFonts w:ascii="Cambria Math" w:hAnsi="Cambria Math"/>
            </w:rPr>
            <m:t>SR=</m:t>
          </m:r>
          <m:f>
            <m:fPr>
              <m:ctrlPr>
                <w:rPr>
                  <w:rFonts w:ascii="Cambria Math" w:hAnsi="Cambria Math"/>
                </w:rPr>
              </m:ctrlPr>
            </m:fPr>
            <m:num>
              <m:r>
                <m:rPr>
                  <m:sty m:val="p"/>
                </m:rPr>
                <w:rPr>
                  <w:rFonts w:ascii="Cambria Math" w:hAnsi="Cambria Math"/>
                </w:rPr>
                <m:t>Δ</m:t>
              </m:r>
              <m:r>
                <m:rPr>
                  <m:sty m:val="p"/>
                </m:rPr>
                <w:rPr>
                  <w:rFonts w:ascii="Cambria Math" w:hAnsi="Cambria Math"/>
                </w:rPr>
                <m:t>V</m:t>
              </m:r>
            </m:num>
            <m:den>
              <m:r>
                <m:rPr>
                  <m:sty m:val="p"/>
                </m:rPr>
                <w:rPr>
                  <w:rFonts w:ascii="Cambria Math" w:hAnsi="Cambria Math"/>
                </w:rPr>
                <m:t>Δ</m:t>
              </m:r>
              <m:r>
                <m:rPr>
                  <m:sty m:val="p"/>
                </m:rPr>
                <w:rPr>
                  <w:rFonts w:ascii="Cambria Math" w:hAnsi="Cambria Math"/>
                </w:rPr>
                <m:t>t</m:t>
              </m:r>
            </m:den>
          </m:f>
        </m:oMath>
      </m:oMathPara>
    </w:p>
    <w:p w14:paraId="31A47611" w14:textId="77777777" w:rsidR="00507DCF" w:rsidRDefault="00507DCF" w:rsidP="00B53FCB">
      <w:pPr>
        <w:spacing w:before="100" w:beforeAutospacing="1" w:after="100" w:afterAutospacing="1" w:line="240" w:lineRule="auto"/>
        <w:jc w:val="left"/>
        <w:rPr>
          <w:szCs w:val="24"/>
          <w:lang w:val="en-FI" w:eastAsia="en-GB"/>
        </w:rPr>
      </w:pPr>
    </w:p>
    <w:p w14:paraId="27A94365" w14:textId="77777777" w:rsidR="00507DCF" w:rsidRDefault="00507DCF" w:rsidP="00B53FCB">
      <w:pPr>
        <w:spacing w:before="100" w:beforeAutospacing="1" w:after="100" w:afterAutospacing="1" w:line="240" w:lineRule="auto"/>
        <w:jc w:val="left"/>
        <w:rPr>
          <w:szCs w:val="24"/>
          <w:lang w:val="en-FI" w:eastAsia="en-GB"/>
        </w:rPr>
      </w:pPr>
    </w:p>
    <w:p w14:paraId="00108CD6" w14:textId="225699CB" w:rsidR="00507DCF" w:rsidRDefault="00423AF2" w:rsidP="00423AF2">
      <w:pPr>
        <w:pStyle w:val="Heading2"/>
        <w:rPr>
          <w:lang w:val="en-FI" w:eastAsia="en-GB"/>
        </w:rPr>
      </w:pPr>
      <w:r>
        <w:rPr>
          <w:lang w:val="en-FI" w:eastAsia="en-GB"/>
        </w:rPr>
        <w:lastRenderedPageBreak/>
        <w:t>Output voltage swing</w:t>
      </w:r>
    </w:p>
    <w:p w14:paraId="330DA012" w14:textId="77777777" w:rsidR="006D3D30" w:rsidRDefault="006D3D30" w:rsidP="006D3D30">
      <w:pPr>
        <w:rPr>
          <w:lang w:val="en-FI" w:eastAsia="en-GB"/>
        </w:rPr>
      </w:pPr>
    </w:p>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rPr>
          <w:szCs w:val="24"/>
          <w:lang w:val="en-FI" w:eastAsia="en-GB"/>
        </w:rPr>
        <w:t>(Floyd, 2005, p</w:t>
      </w:r>
      <w:r w:rsidR="00F67DD9" w:rsidRPr="00B53FCB">
        <w:rPr>
          <w:szCs w:val="24"/>
          <w:lang w:val="en-FI" w:eastAsia="en-GB"/>
        </w:rPr>
        <w:t>.</w:t>
      </w:r>
      <w:r w:rsidR="00F67DD9">
        <w:rPr>
          <w:szCs w:val="24"/>
          <w:lang w:val="en-FI" w:eastAsia="en-GB"/>
        </w:rPr>
        <w:t>60</w:t>
      </w:r>
      <w:r w:rsidR="00F67DD9">
        <w:rPr>
          <w:szCs w:val="24"/>
          <w:lang w:val="en-FI" w:eastAsia="en-GB"/>
        </w:rPr>
        <w:t>7</w:t>
      </w:r>
      <w:r w:rsidR="00F67DD9">
        <w:rPr>
          <w:szCs w:val="24"/>
          <w:lang w:val="en-FI" w:eastAsia="en-GB"/>
        </w:rPr>
        <w:t>)</w:t>
      </w:r>
      <w:r w:rsidRPr="001925C4">
        <w:rPr>
          <w:lang w:val="en-US"/>
        </w:rPr>
        <w:t>.</w:t>
      </w:r>
      <w:r w:rsidR="00F91357">
        <w:rPr>
          <w:lang w:val="en-US"/>
        </w:rPr>
        <w:t xml:space="preserve"> </w:t>
      </w: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rPr>
      </w:pPr>
    </w:p>
    <w:p w14:paraId="51515C94" w14:textId="77777777" w:rsidR="00EE4992" w:rsidRDefault="00EE4992" w:rsidP="00EE4992">
      <w:pPr>
        <w:keepNext/>
        <w:jc w:val="center"/>
      </w:pPr>
      <w:r w:rsidRPr="00EE4992">
        <w:rPr>
          <w:lang w:val="en-FI" w:eastAsia="en-GB"/>
        </w:rPr>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43233DEE" w:rsidR="00EE4992" w:rsidRDefault="00EE4992" w:rsidP="00952E0E">
      <w:pPr>
        <w:pStyle w:val="Caption"/>
        <w:ind w:left="0" w:firstLine="0"/>
        <w:jc w:val="left"/>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572EB1">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50BFB0F0"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I</w:t>
      </w:r>
      <w:r w:rsidR="000D641B" w:rsidRPr="000D641B">
        <w:rPr>
          <w:lang w:val="en-US"/>
        </w:rPr>
        <w:t>n the laboratory measurements, a sinusoidal input was used instead.</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64F3C2F9" w:rsidR="002E05EB" w:rsidRDefault="00572EB1" w:rsidP="000D641B">
      <w:pPr>
        <w:pStyle w:val="Caption"/>
        <w:ind w:left="0" w:firstLine="0"/>
        <w:jc w:val="left"/>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Pr="00572EB1">
        <w:rPr>
          <w:noProof/>
          <w:lang w:val="en-US"/>
        </w:rPr>
        <w:t>6</w:t>
      </w:r>
      <w:r>
        <w:fldChar w:fldCharType="end"/>
      </w:r>
      <w:r w:rsidRPr="00572EB1">
        <w:rPr>
          <w:lang w:val="en-US"/>
        </w:rPr>
        <w:t xml:space="preserve">. </w:t>
      </w:r>
      <w:r w:rsidR="00045DFC">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06E54D0F" w14:textId="132EFC7A" w:rsidR="00396CEA" w:rsidRDefault="00396CEA" w:rsidP="00396CEA">
      <w:pPr>
        <w:pStyle w:val="Heading2"/>
        <w:rPr>
          <w:lang w:val="en-US"/>
        </w:rPr>
      </w:pPr>
      <w:r>
        <w:rPr>
          <w:lang w:val="en-US"/>
        </w:rPr>
        <w:lastRenderedPageBreak/>
        <w:t>Filter design</w:t>
      </w:r>
    </w:p>
    <w:p w14:paraId="548FB868" w14:textId="28412459" w:rsidR="00396CEA" w:rsidRPr="00396CEA" w:rsidRDefault="006405DF" w:rsidP="00396CEA">
      <w:pPr>
        <w:rPr>
          <w:lang w:val="en-US"/>
        </w:rPr>
      </w:pPr>
      <w:r w:rsidRPr="006405DF">
        <w:rPr>
          <w:lang w:val="en-US"/>
        </w:rPr>
        <w:drawing>
          <wp:inline distT="0" distB="0" distL="0" distR="0" wp14:anchorId="661C2F90" wp14:editId="63A58277">
            <wp:extent cx="6189345" cy="3340100"/>
            <wp:effectExtent l="0" t="0" r="0" b="0"/>
            <wp:docPr id="37297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71274" name=""/>
                    <pic:cNvPicPr/>
                  </pic:nvPicPr>
                  <pic:blipFill>
                    <a:blip r:embed="rId17"/>
                    <a:stretch>
                      <a:fillRect/>
                    </a:stretch>
                  </pic:blipFill>
                  <pic:spPr>
                    <a:xfrm>
                      <a:off x="0" y="0"/>
                      <a:ext cx="6189345" cy="3340100"/>
                    </a:xfrm>
                    <a:prstGeom prst="rect">
                      <a:avLst/>
                    </a:prstGeom>
                  </pic:spPr>
                </pic:pic>
              </a:graphicData>
            </a:graphic>
          </wp:inline>
        </w:drawing>
      </w:r>
    </w:p>
    <w:p w14:paraId="1282B3A1" w14:textId="77777777" w:rsidR="00FB4E0D" w:rsidRPr="00FB4E0D" w:rsidRDefault="00FB4E0D" w:rsidP="00FB4E0D">
      <w:pPr>
        <w:rPr>
          <w:lang w:val="en-US"/>
        </w:rPr>
      </w:pPr>
    </w:p>
    <w:p w14:paraId="7CEE8E0A" w14:textId="77777777" w:rsidR="001911B8" w:rsidRPr="00997BCF" w:rsidRDefault="001911B8" w:rsidP="008878D5">
      <w:pPr>
        <w:rPr>
          <w:lang w:val="en-US"/>
        </w:rPr>
      </w:pPr>
    </w:p>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0339A234"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w:lastRenderedPageBreak/>
                <m:t>i</m:t>
              </m:r>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m:t>
              </m:r>
              <m:sSub>
                <m:sSubPr>
                  <m:ctrlPr>
                    <w:rPr>
                      <w:rFonts w:ascii="Cambria Math" w:hAnsi="Cambria Math" w:cs="Times New Roman"/>
                      <w:i/>
                      <w:caps/>
                      <w:sz w:val="22"/>
                    </w:rPr>
                  </m:ctrlPr>
                </m:sSubPr>
                <m:e>
                  <m:r>
                    <w:rPr>
                      <w:rFonts w:ascii="Cambria Math" w:hAnsi="Cambria Math" w:cs="Times New Roman"/>
                      <w:caps/>
                      <w:sz w:val="22"/>
                    </w:rPr>
                    <m:t>i</m:t>
                  </m:r>
                </m:e>
                <m:sub>
                  <m:r>
                    <w:rPr>
                      <w:rFonts w:ascii="Cambria Math" w:hAnsi="Cambria Math" w:cs="Times New Roman"/>
                      <w:caps/>
                      <w:sz w:val="22"/>
                    </w:rPr>
                    <m:t>C</m:t>
                  </m:r>
                </m:sub>
              </m:sSub>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=C</m:t>
              </m:r>
              <m:f>
                <m:fPr>
                  <m:ctrlPr>
                    <w:rPr>
                      <w:rFonts w:ascii="Cambria Math" w:hAnsi="Cambria Math" w:cs="Times New Roman"/>
                      <w:i/>
                      <w:caps/>
                      <w:sz w:val="22"/>
                    </w:rPr>
                  </m:ctrlPr>
                </m:fPr>
                <m:num>
                  <m:r>
                    <w:rPr>
                      <w:rFonts w:ascii="Cambria Math" w:hAnsi="Cambria Math" w:cs="Times New Roman"/>
                      <w:caps/>
                      <w:sz w:val="22"/>
                    </w:rPr>
                    <m:t>d</m:t>
                  </m:r>
                  <m:sSub>
                    <m:sSubPr>
                      <m:ctrlPr>
                        <w:rPr>
                          <w:rFonts w:ascii="Cambria Math" w:hAnsi="Cambria Math" w:cs="Times New Roman"/>
                          <w:i/>
                          <w:caps/>
                          <w:sz w:val="22"/>
                        </w:rPr>
                      </m:ctrlPr>
                    </m:sSubPr>
                    <m:e>
                      <m:r>
                        <w:rPr>
                          <w:rFonts w:ascii="Cambria Math" w:hAnsi="Cambria Math" w:cs="Times New Roman"/>
                          <w:caps/>
                          <w:sz w:val="22"/>
                        </w:rPr>
                        <m:t>u</m:t>
                      </m:r>
                    </m:e>
                    <m:sub>
                      <m:r>
                        <w:rPr>
                          <w:rFonts w:ascii="Cambria Math" w:hAnsi="Cambria Math" w:cs="Times New Roman"/>
                          <w:caps/>
                          <w:sz w:val="22"/>
                        </w:rPr>
                        <m:t>C</m:t>
                      </m:r>
                    </m:sub>
                  </m:sSub>
                </m:num>
                <m:den>
                  <m:r>
                    <w:rPr>
                      <w:rFonts w:ascii="Cambria Math" w:hAnsi="Cambria Math" w:cs="Times New Roman"/>
                      <w:caps/>
                      <w:sz w:val="22"/>
                    </w:rPr>
                    <m:t>dt</m:t>
                  </m:r>
                </m:den>
              </m:f>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9"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Pr="00FC40F3" w:rsidRDefault="00FC40F3" w:rsidP="00FC40F3">
      <w:pPr>
        <w:pStyle w:val="Heading2"/>
        <w:rPr>
          <w:lang w:val="en-US"/>
        </w:rPr>
      </w:pPr>
      <w:r>
        <w:rPr>
          <w:lang w:val="en-US"/>
        </w:rPr>
        <w:t>Frequency response</w:t>
      </w:r>
    </w:p>
    <w:p w14:paraId="16E40F2F" w14:textId="77777777" w:rsidR="00FC40F3" w:rsidRDefault="00FC40F3" w:rsidP="00FC40F3">
      <w:pPr>
        <w:rPr>
          <w:lang w:val="en-US"/>
        </w:rPr>
      </w:pPr>
    </w:p>
    <w:p w14:paraId="46274BDA" w14:textId="77777777" w:rsidR="00FC40F3" w:rsidRDefault="00FC40F3" w:rsidP="00FC40F3">
      <w:pPr>
        <w:keepNext/>
      </w:pPr>
      <w:r>
        <w:rPr>
          <w:noProof/>
        </w:rPr>
        <w:lastRenderedPageBreak/>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0"/>
                    <a:stretch>
                      <a:fillRect/>
                    </a:stretch>
                  </pic:blipFill>
                  <pic:spPr>
                    <a:xfrm>
                      <a:off x="0" y="0"/>
                      <a:ext cx="6189345" cy="1899285"/>
                    </a:xfrm>
                    <a:prstGeom prst="rect">
                      <a:avLst/>
                    </a:prstGeom>
                  </pic:spPr>
                </pic:pic>
              </a:graphicData>
            </a:graphic>
          </wp:inline>
        </w:drawing>
      </w:r>
    </w:p>
    <w:p w14:paraId="0865E65E" w14:textId="0A27F053" w:rsidR="00417EC2" w:rsidRDefault="00FC40F3" w:rsidP="00AC6D9C">
      <w:pPr>
        <w:pStyle w:val="Caption"/>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572EB1">
        <w:rPr>
          <w:noProof/>
          <w:lang w:val="en-US"/>
        </w:rPr>
        <w:t>7</w:t>
      </w:r>
      <w:r>
        <w:fldChar w:fldCharType="end"/>
      </w:r>
      <w:r w:rsidRPr="00494D39">
        <w:rPr>
          <w:lang w:val="en-US"/>
        </w:rPr>
        <w:t>. The simulated frequency response of</w:t>
      </w:r>
      <w:r w:rsidR="00914482">
        <w:rPr>
          <w:lang w:val="en-US"/>
        </w:rPr>
        <w:t xml:space="preserve"> a</w:t>
      </w:r>
      <w:r w:rsidRPr="00494D39">
        <w:rPr>
          <w:lang w:val="en-US"/>
        </w:rPr>
        <w:t xml:space="preserve"> LM358</w:t>
      </w:r>
      <w:r>
        <w:rPr>
          <w:lang w:val="en-US"/>
        </w:rPr>
        <w:t xml:space="preserve"> voltage follower</w:t>
      </w:r>
      <w:r w:rsidRPr="00494D39">
        <w:rPr>
          <w:lang w:val="en-US"/>
        </w:rPr>
        <w:t xml:space="preserve"> from 10Hz to 10MHz.</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1"/>
                    <a:stretch>
                      <a:fillRect/>
                    </a:stretch>
                  </pic:blipFill>
                  <pic:spPr>
                    <a:xfrm>
                      <a:off x="0" y="0"/>
                      <a:ext cx="6189345" cy="1899285"/>
                    </a:xfrm>
                    <a:prstGeom prst="rect">
                      <a:avLst/>
                    </a:prstGeom>
                  </pic:spPr>
                </pic:pic>
              </a:graphicData>
            </a:graphic>
          </wp:inline>
        </w:drawing>
      </w:r>
    </w:p>
    <w:p w14:paraId="261C5D20" w14:textId="68588E69" w:rsidR="00486B42" w:rsidRPr="00486B42" w:rsidRDefault="000850B4" w:rsidP="000850B4">
      <w:pPr>
        <w:pStyle w:val="Caption"/>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572EB1">
        <w:rPr>
          <w:noProof/>
          <w:lang w:val="en-US"/>
        </w:rPr>
        <w:t>8</w:t>
      </w:r>
      <w:r>
        <w:fldChar w:fldCharType="end"/>
      </w:r>
      <w:r w:rsidRPr="008D3D54">
        <w:rPr>
          <w:lang w:val="en-US"/>
        </w:rPr>
        <w:t xml:space="preserve">. The measured frequency response of a </w:t>
      </w:r>
      <w:r w:rsidR="00914482" w:rsidRPr="00494D39">
        <w:rPr>
          <w:lang w:val="en-US"/>
        </w:rPr>
        <w:t>LM358</w:t>
      </w:r>
      <w:r w:rsidR="00914482">
        <w:rPr>
          <w:lang w:val="en-US"/>
        </w:rPr>
        <w:t xml:space="preserve"> </w:t>
      </w:r>
      <w:r w:rsidRPr="008D3D54">
        <w:rPr>
          <w:lang w:val="en-US"/>
        </w:rPr>
        <w:t>voltage follower</w:t>
      </w:r>
      <w:r w:rsidR="008D3D54" w:rsidRPr="008D3D54">
        <w:rPr>
          <w:lang w:val="en-US"/>
        </w:rPr>
        <w:t xml:space="preserve"> </w:t>
      </w:r>
      <w:r w:rsidR="008D3D54">
        <w:rPr>
          <w:lang w:val="en-US"/>
        </w:rPr>
        <w:t>from 100Hz to 24.8</w:t>
      </w:r>
      <w:r w:rsidR="005A01B0">
        <w:rPr>
          <w:lang w:val="en-US"/>
        </w:rPr>
        <w:t>3MHz</w:t>
      </w:r>
      <w:r w:rsidRPr="008D3D54">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2"/>
                    <a:stretch>
                      <a:fillRect/>
                    </a:stretch>
                  </pic:blipFill>
                  <pic:spPr>
                    <a:xfrm>
                      <a:off x="0" y="0"/>
                      <a:ext cx="6189345" cy="1905635"/>
                    </a:xfrm>
                    <a:prstGeom prst="rect">
                      <a:avLst/>
                    </a:prstGeom>
                  </pic:spPr>
                </pic:pic>
              </a:graphicData>
            </a:graphic>
          </wp:inline>
        </w:drawing>
      </w:r>
    </w:p>
    <w:p w14:paraId="71EAC853" w14:textId="7AA332BF"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572EB1">
        <w:rPr>
          <w:noProof/>
          <w:lang w:val="en-US"/>
        </w:rPr>
        <w:t>9</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lastRenderedPageBreak/>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3"/>
                    <a:stretch>
                      <a:fillRect/>
                    </a:stretch>
                  </pic:blipFill>
                  <pic:spPr>
                    <a:xfrm>
                      <a:off x="0" y="0"/>
                      <a:ext cx="6189345" cy="1899285"/>
                    </a:xfrm>
                    <a:prstGeom prst="rect">
                      <a:avLst/>
                    </a:prstGeom>
                  </pic:spPr>
                </pic:pic>
              </a:graphicData>
            </a:graphic>
          </wp:inline>
        </w:drawing>
      </w:r>
    </w:p>
    <w:p w14:paraId="68AA7F10" w14:textId="3CCA278D"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572EB1">
        <w:rPr>
          <w:noProof/>
          <w:lang w:val="en-US"/>
        </w:rPr>
        <w:t>10</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4"/>
                    <a:stretch>
                      <a:fillRect/>
                    </a:stretch>
                  </pic:blipFill>
                  <pic:spPr>
                    <a:xfrm>
                      <a:off x="0" y="0"/>
                      <a:ext cx="6189345" cy="1899285"/>
                    </a:xfrm>
                    <a:prstGeom prst="rect">
                      <a:avLst/>
                    </a:prstGeom>
                  </pic:spPr>
                </pic:pic>
              </a:graphicData>
            </a:graphic>
          </wp:inline>
        </w:drawing>
      </w:r>
    </w:p>
    <w:p w14:paraId="7972B8D9" w14:textId="7BA2BB7A"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572EB1">
        <w:rPr>
          <w:noProof/>
          <w:lang w:val="en-US"/>
        </w:rPr>
        <w:t>11</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5"/>
                    <a:stretch>
                      <a:fillRect/>
                    </a:stretch>
                  </pic:blipFill>
                  <pic:spPr>
                    <a:xfrm>
                      <a:off x="0" y="0"/>
                      <a:ext cx="6189345" cy="1899285"/>
                    </a:xfrm>
                    <a:prstGeom prst="rect">
                      <a:avLst/>
                    </a:prstGeom>
                  </pic:spPr>
                </pic:pic>
              </a:graphicData>
            </a:graphic>
          </wp:inline>
        </w:drawing>
      </w:r>
    </w:p>
    <w:p w14:paraId="42A6D41A" w14:textId="4FCB476C"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572EB1">
        <w:rPr>
          <w:noProof/>
          <w:lang w:val="en-US"/>
        </w:rPr>
        <w:t>12</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lastRenderedPageBreak/>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6"/>
                    <a:stretch>
                      <a:fillRect/>
                    </a:stretch>
                  </pic:blipFill>
                  <pic:spPr>
                    <a:xfrm>
                      <a:off x="0" y="0"/>
                      <a:ext cx="6189345" cy="1905635"/>
                    </a:xfrm>
                    <a:prstGeom prst="rect">
                      <a:avLst/>
                    </a:prstGeom>
                  </pic:spPr>
                </pic:pic>
              </a:graphicData>
            </a:graphic>
          </wp:inline>
        </w:drawing>
      </w:r>
    </w:p>
    <w:p w14:paraId="53823510" w14:textId="664FF316"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572EB1">
        <w:rPr>
          <w:noProof/>
          <w:lang w:val="en-US"/>
        </w:rPr>
        <w:t>13</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7"/>
                    <a:stretch>
                      <a:fillRect/>
                    </a:stretch>
                  </pic:blipFill>
                  <pic:spPr>
                    <a:xfrm>
                      <a:off x="0" y="0"/>
                      <a:ext cx="6189345" cy="1905635"/>
                    </a:xfrm>
                    <a:prstGeom prst="rect">
                      <a:avLst/>
                    </a:prstGeom>
                  </pic:spPr>
                </pic:pic>
              </a:graphicData>
            </a:graphic>
          </wp:inline>
        </w:drawing>
      </w:r>
    </w:p>
    <w:p w14:paraId="13D614AE" w14:textId="4C0FDCE2"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572EB1">
        <w:rPr>
          <w:noProof/>
          <w:lang w:val="en-US"/>
        </w:rPr>
        <w:t>14</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p w14:paraId="04C7B030" w14:textId="05180110" w:rsidR="00791154" w:rsidRDefault="00791154" w:rsidP="00791154">
      <w:pPr>
        <w:pStyle w:val="Heading2"/>
        <w:rPr>
          <w:lang w:val="en-US"/>
        </w:rPr>
      </w:pPr>
      <w:r>
        <w:rPr>
          <w:lang w:val="en-US"/>
        </w:rPr>
        <w:t>Input Impedance</w:t>
      </w: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w:t>
      </w:r>
      <w:r w:rsidRPr="0079255A">
        <w:rPr>
          <w:lang w:val="en-US"/>
        </w:rPr>
        <w:lastRenderedPageBreak/>
        <w:t xml:space="preserve">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spacing w:after="0"/>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spacing w:after="0"/>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spacing w:after="0"/>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spacing w:after="0"/>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spacing w:after="0"/>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spacing w:after="0"/>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spacing w:after="0"/>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spacing w:after="0"/>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spacing w:after="0"/>
              <w:jc w:val="left"/>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spacing w:after="0"/>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spacing w:after="0"/>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28"/>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29"/>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30"/>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31"/>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32"/>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3"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4"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5"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36"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37"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lastRenderedPageBreak/>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38" w:history="1">
        <w:r w:rsidR="00D7233E" w:rsidRPr="00D7233E">
          <w:rPr>
            <w:rStyle w:val="Hyperlink"/>
            <w:lang w:val="en-US"/>
          </w:rPr>
          <w:t>https://www.ti.com/lit/an/sboa092b/sboa092b.pdf</w:t>
        </w:r>
      </w:hyperlink>
    </w:p>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7F3EBDDF" w14:textId="4B9C8C75" w:rsidR="00CA2353" w:rsidRPr="00D7233E" w:rsidRDefault="00CA2353" w:rsidP="00821271">
      <w:pPr>
        <w:rPr>
          <w:lang w:val="en-US"/>
        </w:rPr>
      </w:pPr>
      <w:r w:rsidRPr="00CA2353">
        <w:rPr>
          <w:lang w:val="en-US"/>
        </w:rPr>
        <w:t xml:space="preserve">Trump, B. (2017) </w:t>
      </w:r>
      <w:r w:rsidRPr="00CA2353">
        <w:rPr>
          <w:rStyle w:val="Emphasis"/>
          <w:lang w:val="en-US"/>
        </w:rPr>
        <w:t>The Signal: a compendium of blog posts on op amp design topics</w:t>
      </w:r>
      <w:r w:rsidRPr="00CA2353">
        <w:rPr>
          <w:lang w:val="en-US"/>
        </w:rPr>
        <w:t xml:space="preserve">. Dallas, TX: Texas Instruments. Available at: </w:t>
      </w:r>
      <w:hyperlink r:id="rId39" w:history="1">
        <w:r w:rsidRPr="00CA2353">
          <w:rPr>
            <w:rStyle w:val="Hyperlink"/>
            <w:lang w:val="en-US"/>
          </w:rPr>
          <w:t>https://www.ti.com/lit/eb/slyt701/slyt701.pdf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40"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spacing w:line="240" w:lineRule="auto"/>
        <w:rPr>
          <w:szCs w:val="24"/>
          <w:lang w:val="en-US"/>
        </w:rPr>
      </w:pPr>
      <w:r w:rsidRPr="00946425">
        <w:rPr>
          <w:szCs w:val="24"/>
          <w:lang w:val="en-US"/>
        </w:rPr>
        <w:t xml:space="preserve">Alred, G. J., Brusaw, C. T. &amp; </w:t>
      </w:r>
      <w:proofErr w:type="spellStart"/>
      <w:r w:rsidRPr="00946425">
        <w:rPr>
          <w:szCs w:val="24"/>
          <w:lang w:val="en-US"/>
        </w:rPr>
        <w:t>Oliu</w:t>
      </w:r>
      <w:proofErr w:type="spellEnd"/>
      <w:r w:rsidRPr="00946425">
        <w:rPr>
          <w:szCs w:val="24"/>
          <w:lang w:val="en-US"/>
        </w:rPr>
        <w:t>, W. E. 2006. Handbook of Technical Writing. Eighth Edition. New York: St. Martin’s Press.</w:t>
      </w:r>
    </w:p>
    <w:p w14:paraId="3BE36010" w14:textId="4D9626C0" w:rsidR="006C4995" w:rsidRPr="00E11A1E" w:rsidRDefault="00860F09" w:rsidP="006C03CF">
      <w:pPr>
        <w:spacing w:line="240" w:lineRule="auto"/>
        <w:rPr>
          <w:color w:val="0000FF"/>
          <w:szCs w:val="24"/>
          <w:u w:val="single"/>
          <w:lang w:val="en-US"/>
        </w:rPr>
      </w:pPr>
      <w:proofErr w:type="spellStart"/>
      <w:r w:rsidRPr="00946425">
        <w:rPr>
          <w:szCs w:val="24"/>
          <w:lang w:val="sv-SE"/>
        </w:rPr>
        <w:t>Barnbaum</w:t>
      </w:r>
      <w:proofErr w:type="spellEnd"/>
      <w:r w:rsidRPr="00946425">
        <w:rPr>
          <w:szCs w:val="24"/>
          <w:lang w:val="sv-SE"/>
        </w:rPr>
        <w:t xml:space="preserve">, C. </w:t>
      </w:r>
      <w:proofErr w:type="spellStart"/>
      <w:r w:rsidRPr="00946425">
        <w:rPr>
          <w:szCs w:val="24"/>
          <w:lang w:val="sv-SE"/>
        </w:rPr>
        <w:t>n.d</w:t>
      </w:r>
      <w:proofErr w:type="spellEnd"/>
      <w:r w:rsidRPr="00946425">
        <w:rPr>
          <w:szCs w:val="24"/>
          <w:lang w:val="sv-SE"/>
        </w:rPr>
        <w:t xml:space="preserve">. </w:t>
      </w:r>
      <w:proofErr w:type="spellStart"/>
      <w:r w:rsidRPr="00946425">
        <w:rPr>
          <w:szCs w:val="24"/>
          <w:lang w:val="sv-SE"/>
        </w:rPr>
        <w:t>Plagiarism</w:t>
      </w:r>
      <w:proofErr w:type="spellEnd"/>
      <w:r w:rsidRPr="00946425">
        <w:rPr>
          <w:szCs w:val="24"/>
          <w:lang w:val="sv-SE"/>
        </w:rPr>
        <w:t xml:space="preserve">. </w:t>
      </w:r>
      <w:r w:rsidRPr="00946425">
        <w:rPr>
          <w:szCs w:val="24"/>
          <w:lang w:val="en-US"/>
        </w:rPr>
        <w:t xml:space="preserve">A Student’s Guide </w:t>
      </w:r>
      <w:proofErr w:type="gramStart"/>
      <w:r w:rsidRPr="00946425">
        <w:rPr>
          <w:szCs w:val="24"/>
          <w:lang w:val="en-US"/>
        </w:rPr>
        <w:t>To</w:t>
      </w:r>
      <w:proofErr w:type="gramEnd"/>
      <w:r w:rsidRPr="00946425">
        <w:rPr>
          <w:szCs w:val="24"/>
          <w:lang w:val="en-US"/>
        </w:rPr>
        <w:t xml:space="preserve"> Recognizing It and Avoiding It. </w:t>
      </w:r>
      <w:r w:rsidRPr="00E11A1E">
        <w:rPr>
          <w:szCs w:val="24"/>
          <w:lang w:val="en-US"/>
        </w:rPr>
        <w:t>[</w:t>
      </w:r>
      <w:r w:rsidR="00E11A1E">
        <w:rPr>
          <w:szCs w:val="24"/>
          <w:lang w:val="en-US"/>
        </w:rPr>
        <w:t>online document</w:t>
      </w:r>
      <w:r w:rsidRPr="00E11A1E">
        <w:rPr>
          <w:szCs w:val="24"/>
          <w:lang w:val="en-US"/>
        </w:rPr>
        <w:t>]. [</w:t>
      </w:r>
      <w:r w:rsidR="00E11A1E" w:rsidRPr="00E11A1E">
        <w:rPr>
          <w:szCs w:val="24"/>
          <w:lang w:val="en-US"/>
        </w:rPr>
        <w:t>referenced</w:t>
      </w:r>
      <w:r w:rsidRPr="00E11A1E">
        <w:rPr>
          <w:szCs w:val="24"/>
          <w:lang w:val="en-US"/>
        </w:rPr>
        <w:t xml:space="preserve"> </w:t>
      </w:r>
      <w:r w:rsidR="00452002" w:rsidRPr="00E11A1E">
        <w:rPr>
          <w:szCs w:val="24"/>
          <w:lang w:val="en-US"/>
        </w:rPr>
        <w:t>25.9.</w:t>
      </w:r>
      <w:r w:rsidRPr="00E11A1E">
        <w:rPr>
          <w:szCs w:val="24"/>
          <w:lang w:val="en-US"/>
        </w:rPr>
        <w:t>20</w:t>
      </w:r>
      <w:r w:rsidR="00452002" w:rsidRPr="00E11A1E">
        <w:rPr>
          <w:szCs w:val="24"/>
          <w:lang w:val="en-US"/>
        </w:rPr>
        <w:t>14</w:t>
      </w:r>
      <w:r w:rsidRPr="00E11A1E">
        <w:rPr>
          <w:szCs w:val="24"/>
          <w:lang w:val="en-US"/>
        </w:rPr>
        <w:t xml:space="preserve">]. </w:t>
      </w:r>
      <w:r w:rsidR="00E11A1E" w:rsidRPr="00E11A1E">
        <w:rPr>
          <w:szCs w:val="24"/>
          <w:lang w:val="en-US"/>
        </w:rPr>
        <w:t>Available</w:t>
      </w:r>
      <w:r w:rsidRPr="00E11A1E">
        <w:rPr>
          <w:szCs w:val="24"/>
          <w:lang w:val="en-US"/>
        </w:rPr>
        <w:t xml:space="preserve"> </w:t>
      </w:r>
      <w:r w:rsidR="00FF493D" w:rsidRPr="00E11A1E">
        <w:rPr>
          <w:szCs w:val="24"/>
          <w:lang w:val="en-US"/>
        </w:rPr>
        <w:tab/>
      </w:r>
      <w:r w:rsidR="00FF493D" w:rsidRPr="00E11A1E">
        <w:rPr>
          <w:szCs w:val="24"/>
          <w:lang w:val="en-US"/>
        </w:rPr>
        <w:br/>
      </w:r>
      <w:hyperlink r:id="rId41" w:history="1">
        <w:r w:rsidRPr="00E11A1E">
          <w:rPr>
            <w:rStyle w:val="Hyperlink"/>
            <w:szCs w:val="24"/>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spacing w:line="240" w:lineRule="auto"/>
        <w:rPr>
          <w:szCs w:val="24"/>
          <w:lang w:val="en-GB"/>
        </w:rPr>
      </w:pPr>
      <w:r w:rsidRPr="00474BEF">
        <w:rPr>
          <w:szCs w:val="24"/>
          <w:lang w:val="en-GB"/>
        </w:rPr>
        <w:t>Sedra, A. S., &amp; Smith, K</w:t>
      </w:r>
      <w:r>
        <w:rPr>
          <w:szCs w:val="24"/>
          <w:lang w:val="en-GB"/>
        </w:rPr>
        <w:t>. C. 2010</w:t>
      </w:r>
      <w:r w:rsidRPr="00474BEF">
        <w:rPr>
          <w:szCs w:val="24"/>
          <w:lang w:val="en-GB"/>
        </w:rPr>
        <w:t>. M</w:t>
      </w:r>
      <w:r>
        <w:rPr>
          <w:szCs w:val="24"/>
          <w:lang w:val="en-GB"/>
        </w:rPr>
        <w:t xml:space="preserve">icroelectronic circuits, 6. </w:t>
      </w:r>
      <w:r w:rsidR="00E11A1E">
        <w:rPr>
          <w:szCs w:val="24"/>
          <w:lang w:val="en-GB"/>
        </w:rPr>
        <w:t>edition</w:t>
      </w:r>
      <w:r w:rsidRPr="00474BEF">
        <w:rPr>
          <w:szCs w:val="24"/>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42"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lastRenderedPageBreak/>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3"/>
      <w:footerReference w:type="default" r:id="rId44"/>
      <w:headerReference w:type="first" r:id="rId45"/>
      <w:footerReference w:type="first" r:id="rId46"/>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538481" w14:textId="77777777" w:rsidR="00E51329" w:rsidRDefault="00E51329">
      <w:pPr>
        <w:spacing w:line="240" w:lineRule="auto"/>
      </w:pPr>
      <w:r>
        <w:separator/>
      </w:r>
    </w:p>
  </w:endnote>
  <w:endnote w:type="continuationSeparator" w:id="0">
    <w:p w14:paraId="4FF5991B" w14:textId="77777777" w:rsidR="00E51329" w:rsidRDefault="00E51329">
      <w:pPr>
        <w:spacing w:line="240" w:lineRule="auto"/>
      </w:pPr>
      <w:r>
        <w:continuationSeparator/>
      </w:r>
    </w:p>
  </w:endnote>
  <w:endnote w:type="continuationNotice" w:id="1">
    <w:p w14:paraId="36BCF9B0" w14:textId="77777777" w:rsidR="00E51329" w:rsidRDefault="00E513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A97F93" w14:textId="77777777" w:rsidR="00E51329" w:rsidRDefault="00E51329">
      <w:pPr>
        <w:spacing w:line="240" w:lineRule="auto"/>
      </w:pPr>
      <w:r>
        <w:separator/>
      </w:r>
    </w:p>
  </w:footnote>
  <w:footnote w:type="continuationSeparator" w:id="0">
    <w:p w14:paraId="4D58AC30" w14:textId="77777777" w:rsidR="00E51329" w:rsidRDefault="00E51329">
      <w:pPr>
        <w:spacing w:line="240" w:lineRule="auto"/>
      </w:pPr>
      <w:r>
        <w:continuationSeparator/>
      </w:r>
    </w:p>
  </w:footnote>
  <w:footnote w:type="continuationNotice" w:id="1">
    <w:p w14:paraId="6EA57718" w14:textId="77777777" w:rsidR="00E51329" w:rsidRDefault="00E513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05EB"/>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3AF0"/>
    <w:rsid w:val="004F4C32"/>
    <w:rsid w:val="004F4C99"/>
    <w:rsid w:val="004F5CC6"/>
    <w:rsid w:val="004F6D2F"/>
    <w:rsid w:val="004F7E87"/>
    <w:rsid w:val="00500225"/>
    <w:rsid w:val="00500425"/>
    <w:rsid w:val="0050057A"/>
    <w:rsid w:val="0050248B"/>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745F"/>
    <w:rsid w:val="00580D72"/>
    <w:rsid w:val="005815E2"/>
    <w:rsid w:val="00581F1F"/>
    <w:rsid w:val="005851F2"/>
    <w:rsid w:val="0058648A"/>
    <w:rsid w:val="005878BB"/>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40152"/>
    <w:rsid w:val="006405DF"/>
    <w:rsid w:val="00641088"/>
    <w:rsid w:val="006420C9"/>
    <w:rsid w:val="0064539F"/>
    <w:rsid w:val="00645BA0"/>
    <w:rsid w:val="00645E53"/>
    <w:rsid w:val="00647AA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54A2"/>
    <w:rsid w:val="00807267"/>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19CF"/>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353"/>
    <w:rsid w:val="00CA2584"/>
    <w:rsid w:val="00CA7D03"/>
    <w:rsid w:val="00CB16A1"/>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1329"/>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A38"/>
    <w:rsid w:val="00F630FA"/>
    <w:rsid w:val="00F63EF5"/>
    <w:rsid w:val="00F6521D"/>
    <w:rsid w:val="00F66F68"/>
    <w:rsid w:val="00F67DD9"/>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983"/>
    <w:pPr>
      <w:spacing w:after="120" w:line="240" w:lineRule="atLeast"/>
      <w:jc w:val="both"/>
    </w:pPr>
    <w:rPr>
      <w:sz w:val="24"/>
      <w:lang w:val="fi-FI" w:eastAsia="fi-FI"/>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jc w:val="left"/>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jc w:val="left"/>
    </w:pPr>
    <w:rPr>
      <w:sz w:val="20"/>
    </w:rPr>
  </w:style>
  <w:style w:type="paragraph" w:styleId="Index1">
    <w:name w:val="index 1"/>
    <w:basedOn w:val="Normal"/>
    <w:next w:val="Normal"/>
    <w:autoRedefine/>
    <w:semiHidden/>
    <w:rsid w:val="008862C1"/>
    <w:pPr>
      <w:spacing w:before="120" w:line="240" w:lineRule="auto"/>
      <w:jc w:val="left"/>
    </w:pPr>
    <w:rPr>
      <w:rFonts w:ascii="Arial" w:hAnsi="Arial" w:cs="Arial"/>
      <w:sz w:val="20"/>
    </w:rPr>
  </w:style>
  <w:style w:type="paragraph" w:styleId="BodyText2">
    <w:name w:val="Body Text 2"/>
    <w:basedOn w:val="Normal"/>
    <w:semiHidden/>
    <w:rsid w:val="008862C1"/>
    <w:pPr>
      <w:spacing w:line="240" w:lineRule="auto"/>
      <w:jc w:val="left"/>
    </w:pPr>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line="240" w:lineRule="auto"/>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line="240" w:lineRule="auto"/>
    </w:p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line="240" w:lineRule="auto"/>
    </w:pPr>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3E6AA1"/>
    <w:pPr>
      <w:spacing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pPr>
      <w:spacing w:line="240" w:lineRule="auto"/>
    </w:pPr>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line="240" w:lineRule="auto"/>
    </w:pPr>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line="240" w:lineRule="auto"/>
      <w:ind w:left="480" w:hanging="240"/>
    </w:pPr>
  </w:style>
  <w:style w:type="paragraph" w:styleId="Index3">
    <w:name w:val="index 3"/>
    <w:basedOn w:val="Normal"/>
    <w:next w:val="Normal"/>
    <w:autoRedefine/>
    <w:uiPriority w:val="99"/>
    <w:semiHidden/>
    <w:unhideWhenUsed/>
    <w:rsid w:val="003E6AA1"/>
    <w:pPr>
      <w:spacing w:line="240" w:lineRule="auto"/>
      <w:ind w:left="720" w:hanging="240"/>
    </w:pPr>
  </w:style>
  <w:style w:type="paragraph" w:styleId="Index4">
    <w:name w:val="index 4"/>
    <w:basedOn w:val="Normal"/>
    <w:next w:val="Normal"/>
    <w:autoRedefine/>
    <w:uiPriority w:val="99"/>
    <w:semiHidden/>
    <w:unhideWhenUsed/>
    <w:rsid w:val="003E6AA1"/>
    <w:pPr>
      <w:spacing w:line="240" w:lineRule="auto"/>
      <w:ind w:left="960" w:hanging="240"/>
    </w:pPr>
  </w:style>
  <w:style w:type="paragraph" w:styleId="Index5">
    <w:name w:val="index 5"/>
    <w:basedOn w:val="Normal"/>
    <w:next w:val="Normal"/>
    <w:autoRedefine/>
    <w:uiPriority w:val="99"/>
    <w:semiHidden/>
    <w:unhideWhenUsed/>
    <w:rsid w:val="003E6AA1"/>
    <w:pPr>
      <w:spacing w:line="240" w:lineRule="auto"/>
      <w:ind w:left="1200" w:hanging="240"/>
    </w:pPr>
  </w:style>
  <w:style w:type="paragraph" w:styleId="Index6">
    <w:name w:val="index 6"/>
    <w:basedOn w:val="Normal"/>
    <w:next w:val="Normal"/>
    <w:autoRedefine/>
    <w:uiPriority w:val="99"/>
    <w:semiHidden/>
    <w:unhideWhenUsed/>
    <w:rsid w:val="003E6AA1"/>
    <w:pPr>
      <w:spacing w:line="240" w:lineRule="auto"/>
      <w:ind w:left="1440" w:hanging="240"/>
    </w:pPr>
  </w:style>
  <w:style w:type="paragraph" w:styleId="Index7">
    <w:name w:val="index 7"/>
    <w:basedOn w:val="Normal"/>
    <w:next w:val="Normal"/>
    <w:autoRedefine/>
    <w:uiPriority w:val="99"/>
    <w:semiHidden/>
    <w:unhideWhenUsed/>
    <w:rsid w:val="003E6AA1"/>
    <w:pPr>
      <w:spacing w:line="240" w:lineRule="auto"/>
      <w:ind w:left="1680" w:hanging="240"/>
    </w:pPr>
  </w:style>
  <w:style w:type="paragraph" w:styleId="Index8">
    <w:name w:val="index 8"/>
    <w:basedOn w:val="Normal"/>
    <w:next w:val="Normal"/>
    <w:autoRedefine/>
    <w:uiPriority w:val="99"/>
    <w:semiHidden/>
    <w:unhideWhenUsed/>
    <w:rsid w:val="003E6AA1"/>
    <w:pPr>
      <w:spacing w:line="240" w:lineRule="auto"/>
      <w:ind w:left="1920" w:hanging="240"/>
    </w:pPr>
  </w:style>
  <w:style w:type="paragraph" w:styleId="Index9">
    <w:name w:val="index 9"/>
    <w:basedOn w:val="Normal"/>
    <w:next w:val="Normal"/>
    <w:autoRedefine/>
    <w:uiPriority w:val="99"/>
    <w:semiHidden/>
    <w:unhideWhenUsed/>
    <w:rsid w:val="003E6AA1"/>
    <w:pPr>
      <w:spacing w:line="240" w:lineRule="auto"/>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rPr>
      <w:szCs w:val="24"/>
    </w:rPr>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pPr>
      <w:spacing w:line="240" w:lineRule="auto"/>
    </w:p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line="240" w:lineRule="auto"/>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line="240" w:lineRule="auto"/>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rPr>
      <w:szCs w:val="24"/>
      <w:lang w:val="en-FI" w:eastAsia="en-GB"/>
    </w:r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line="240" w:lineRule="auto"/>
      <w:jc w:val="left"/>
    </w:pPr>
    <w:rPr>
      <w:szCs w:val="24"/>
      <w:lang w:val="en-FI" w:eastAsia="en-GB"/>
    </w:r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hyperlink" Target="https://www.ti.com/lit/eb/slyt701/slyt701.pdf" TargetMode="External"/><Relationship Id="rId21" Type="http://schemas.openxmlformats.org/officeDocument/2006/relationships/image" Target="media/image11.emf"/><Relationship Id="rId34" Type="http://schemas.openxmlformats.org/officeDocument/2006/relationships/image" Target="media/image90.png"/><Relationship Id="rId42" Type="http://schemas.openxmlformats.org/officeDocument/2006/relationships/hyperlink" Target="http://energiatyhmyrit.real.fi/2018/02/sahkoautojen-kotilataus-tulee.html"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png"/><Relationship Id="rId37" Type="http://schemas.openxmlformats.org/officeDocument/2006/relationships/image" Target="media/image12.png"/><Relationship Id="rId40" Type="http://schemas.openxmlformats.org/officeDocument/2006/relationships/hyperlink" Target="https://libguides.aalto.fi/c.php?g=410674&amp;p=2797572" TargetMode="External"/><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png"/><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png"/><Relationship Id="rId35" Type="http://schemas.openxmlformats.org/officeDocument/2006/relationships/image" Target="media/image10.pn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80.png"/><Relationship Id="rId38" Type="http://schemas.openxmlformats.org/officeDocument/2006/relationships/hyperlink" Target="https://www.ti.com/lit/an/sboa092b/sboa092b.pdf" TargetMode="External"/><Relationship Id="rId46" Type="http://schemas.openxmlformats.org/officeDocument/2006/relationships/footer" Target="footer2.xml"/><Relationship Id="rId20" Type="http://schemas.openxmlformats.org/officeDocument/2006/relationships/image" Target="media/image10.emf"/><Relationship Id="rId41" Type="http://schemas.openxmlformats.org/officeDocument/2006/relationships/hyperlink" Target="http://www.valdosta.edu/~cbarnbau/personal/teaching_MISC/plagiarism.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14</Pages>
  <Words>3541</Words>
  <Characters>20186</Characters>
  <Application>Microsoft Office Word</Application>
  <DocSecurity>0</DocSecurity>
  <Lines>168</Lines>
  <Paragraphs>47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23680</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17</cp:revision>
  <cp:lastPrinted>2020-11-20T18:03:00Z</cp:lastPrinted>
  <dcterms:created xsi:type="dcterms:W3CDTF">2026-10-29T11:16:00Z</dcterms:created>
  <dcterms:modified xsi:type="dcterms:W3CDTF">2026-10-29T12:58:00Z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