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Robust Image Classification: Classical ML Model Comparison</w:t>
      </w:r>
    </w:p>
    <w:p>
      <w:pPr>
        <w:spacing w:after="150"/>
      </w:pPr>
      <w:r>
        <w:rPr>
          <w:i/>
          <w:iCs/>
        </w:rPr>
        <w:t xml:space="preserve">Comparing SVM, Decision Tree, Random Forest, KNN, Gradient Boosting, and XGBoost on a CIFAR-10-style image dataset, with hyperparameter tuning via GridSearchCV.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builds and compares six classical machine learning classifiers for 10-class image classification (airplane, automobile, bird, cat, deer, dog, frog, horse, ship, truck) on 32x32 RGB images. Each model was tuned with GridSearchCV over a hyperparameter grid, evaluated on a held-out validation split, and the best model was used to generate predictions on the unlabeled test set.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29,400 labeled training images (32x32 RGB, PNG format), 7,600 unlabeled test images.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classes: airplane, automobile, bird, cat, deer, dog, frog, horse, ship, truck.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distribution is imbalanced: airplane/automobile/bird/cat = 5,000 each; dog/deer = 4,000 each; frog/horse = 500 each; ship = 300; truck = 100.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Train/validation split: 85% / 15%, stratified by class (24,990 train / 4,410 validation).</w:t>
      </w:r>
    </w:p>
    <w:p>
      <w:pPr>
        <w:pStyle w:val="Heading1"/>
        <w:spacing w:after="150" w:before="300"/>
      </w:pPr>
      <w:r>
        <w:t xml:space="preserve">3. Feature Engineering &amp; Pipeline</w:t>
      </w:r>
    </w:p>
    <w:p>
      <w:pPr>
        <w:spacing w:after="150"/>
      </w:pPr>
      <w:r>
        <w:t xml:space="preserve">Classical ML models do not operate on raw image tensors the way CNNs do, so the pipeline converts each image into a fixed-length numeric feature vector: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Pixels flattened to a 3,072-dim vector (32x32x3) and scaled to [0,1].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Standardization (zero mean, unit variance) via StandardScaler, fit on the training split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Dimensionality reduction via PCA to 100 components, retaining ~90% of variance. This makes SVM/KNN/GB training tractable and reduces overfitting risk for tree-based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same scaler and PCA transform (fit only on training data) were applied to the validation and test sets.</w:t>
      </w:r>
    </w:p>
    <w:p>
      <w:pPr>
        <w:pStyle w:val="Heading1"/>
        <w:spacing w:after="150" w:before="300"/>
      </w:pPr>
      <w:r>
        <w:t xml:space="preserve">4. Hyperparameter Tuning (GridSearchCV)</w:t>
      </w:r>
    </w:p>
    <w:p>
      <w:pPr>
        <w:spacing w:after="150"/>
      </w:pPr>
      <w:r>
        <w:t xml:space="preserve">Each model was tuned with scikit-learn's GridSearchCV (3-fold stratified cross-validation, accuracy scoring). Due to running in a single-CPU-core sandbox environment, grid search was performed on stratified subsamples of the training data (sizes noted below) rather than the full 24,990-row training set, and the winning configuration was then refit on a larger/full training set for final evaluation. This is a practical compute trade-off — with more compute, the same grids could be searched over the full training set directly.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400"/>
        <w:gridCol w:w="1400"/>
        <w:gridCol w:w="1400"/>
        <w:gridCol w:w="1200"/>
      </w:tblGrid>
      <w:tr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Val Accuracy</w:t>
            </w:r>
          </w:p>
        </w:tc>
        <w:tc>
          <w:tcPr>
            <w:tcW w:type="dxa" w:w="1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CV Accuracy</w:t>
            </w:r>
          </w:p>
        </w:tc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Tune Time(s)</w:t>
            </w:r>
          </w:p>
        </w:tc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Final Fit(s)</w:t>
            </w:r>
          </w:p>
        </w:tc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Tune N</w:t>
            </w:r>
          </w:p>
        </w:tc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Final 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SVM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55.71%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50.58%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41.9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51.7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6000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24990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XGBoost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55.12%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51.69%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301.0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43.1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8000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24990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RandomForest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52.09%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48.85%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90.2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50.0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8000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24990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GradientBoosting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47.73%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43.83%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510.9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239.3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8000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KNN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44.24%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39.63%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2.8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0.0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10000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24990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DecisionTree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39.21%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34.89%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10.8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2.8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8000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24990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Best hyperparameters found for each model: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7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Best Hyperparameters (via GridSearchCV)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SVM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C=1, gamma=scale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XGBoost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learning_rate=0.2, max_depth=6, n_estimators=200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RandomForest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max_depth=20, n_estimators=200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GradientBoosting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learning_rate=0.2, n_estimators=100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KNN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n_neighbors=7, weights=distance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DecisionTree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</w:rPr>
              <w:t xml:space="preserve">max_depth=10, min_samples_split=10</w:t>
            </w:r>
          </w:p>
        </w:tc>
      </w:tr>
    </w:tbl>
    <w:p>
      <w:pPr>
        <w:pStyle w:val="Heading1"/>
        <w:spacing w:after="150" w:before="300"/>
      </w:pPr>
      <w:r>
        <w:t xml:space="preserve">5. Model Comparison</w:t>
      </w:r>
    </w:p>
    <w:p>
      <w:pPr>
        <w:spacing w:after="150"/>
      </w:pPr>
      <w:r>
        <w:t xml:space="preserve">Ranked by validation accuracy, SVM (RBF kernel) was the best-performing classical model, closely followed by XGBoost. Both substantially outperform Decision Tree and KNN, reflecting their greater capacity to model the complex, non-linear structure of image pixel data even after PCA compression.</w:t>
      </w:r>
    </w:p>
    <w:p>
      <w:pPr>
        <w:spacing w:after="200"/>
        <w:jc w:val="center"/>
      </w:pPr>
      <w:r>
        <w:drawing>
          <wp:inline distT="0" distB="0" distL="0" distR="0">
            <wp:extent cx="5238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Best Model: Detailed Evaluation (SVM)</w:t>
      </w:r>
    </w:p>
    <w:p>
      <w:pPr>
        <w:spacing w:after="150"/>
      </w:pPr>
      <w:r>
        <w:t xml:space="preserve">The best model was SVM with a validation accuracy of 55.71% (hyperparameters: C=1, gamma=scale).</w:t>
      </w:r>
    </w:p>
    <w:p>
      <w:pPr>
        <w:spacing w:after="200"/>
        <w:jc w:val="center"/>
      </w:pPr>
      <w:r>
        <w:drawing>
          <wp:inline distT="0" distB="0" distL="0" distR="0">
            <wp:extent cx="4095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The confusion matrix shows strong performance on the majority classes (airplane, automobile, bird, cat, deer, dog) but near-zero recall on the minority classes (frog, horse, ship, truck), which have far fewer training examples (100-500 vs. 4,000-5,000). This is a direct consequence of class imbalance rather than a flaw in the model itself.</w:t>
      </w:r>
    </w:p>
    <w:p>
      <w:pPr>
        <w:spacing w:after="150"/>
      </w:pPr>
      <w:r>
        <w:t xml:space="preserve">A class-weighted variant (class_weight='balanced') was also tested: it traded overall accuracy (52.1% vs. 55.7%) for substantially better recall on minority classes (e.g. frog recall improved from 0% to 37%, ship from 0% to 49%), illustrating the standard accuracy/fairness trade-off under class imbalance. For a production system where minority classes matter, this weighted variant (or oversampling/SMOTE) would be preferable despite the lower raw accuracy.</w:t>
      </w:r>
    </w:p>
    <w:p>
      <w:pPr>
        <w:pStyle w:val="Heading1"/>
        <w:spacing w:after="150" w:before="300"/>
      </w:pPr>
      <w:r>
        <w:t xml:space="preserve">7.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SVM (RBF) and XGBoost were the top two models, both achieving ~55% validation accuracy — a reasonable ceiling for classical ML on raw/PCA pixel features without convolutional feature learning.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Tree-based ensembles (Random Forest, XGBoost) outperformed single Decision Trees, confirming the value of ensembling for this task.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KNN and Decision Tree underperformed, both being more sensitive to the curse of dimensionality and less able to capture the non-linear pixel patterns that distinguish visually similar classes (e.g. cat vs. dog, deer vs. horse).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is the single biggest limiter of minority-class performance; addressing it (class weights, oversampling, or additional data collection) would likely yield the largest accuracy gains from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CNN-based approach (referenced in the original project scope) would be expected to substantially outperform all classical models here, since convolutional layers learn spatially-aware features directly from pixels rather than relying on flattened/PCA-compressed vectors.</w:t>
      </w:r>
    </w:p>
    <w:p>
      <w:pPr>
        <w:pStyle w:val="Heading1"/>
        <w:spacing w:after="150" w:before="300"/>
      </w:pPr>
      <w:r>
        <w:t xml:space="preserve">8.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load_data.py — loads images and labels into numpy arrays.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preprocess.py — scaling + PCA feature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train_models.py — GridSearchCV tuning and training for all 6 classifiers.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finalize.py — best-model selection, test-set predictions, confusion matrix &amp; comparison charts.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submission.csv — predicted labels for all 7,600 test images (id, label columns).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results.json — full metrics and best hyperparameters for every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best_estimators.pkl — pickled fitted models for all 6 classifiers.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a56dab4d06365662e86bb19de0123da47799a0.png"/><Relationship Id="rId8" Type="http://schemas.openxmlformats.org/officeDocument/2006/relationships/image" Target="media/a7b9e4ffbaf8da4e2d122136b446e6c54ab1c2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2026-08-25T04:50:25.033Z</dcterms:created>
  <dcterms:modified xsi:type="dcterms:W3CDTF">2026-08-25T04:50:25.042Z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