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Calibri" w:cs="Calibri" w:eastAsia="Calibri" w:hAnsi="Calibri"/>
          <w:b/>
          <w:bCs/>
          <w:color w:val="1A2744"/>
          <w:sz w:val="40"/>
          <w:szCs w:val="40"/>
        </w:rPr>
        <w:t xml:space="preserve">Portfolio Website — Bilingual Content List</w:t>
      </w:r>
    </w:p>
    <w:p>
      <w:pPr>
        <w:spacing w:after="240" w:before="0"/>
        <w:jc w:val="center"/>
      </w:pPr>
      <w:r>
        <w:rPr>
          <w:rFonts w:ascii="Calibri" w:cs="Calibri" w:eastAsia="Calibri" w:hAnsi="Calibri"/>
          <w:i/>
          <w:iCs/>
          <w:color w:val="8A8A8A"/>
          <w:sz w:val="20"/>
          <w:szCs w:val="20"/>
        </w:rPr>
        <w:t xml:space="preserve">สำหรับตรวจสอบและแก้ไขข้อความ | For Review &amp; Editing</w:t>
      </w:r>
    </w:p>
    <w:p>
      <w:r>
        <w:t xml:space="preserve"/>
      </w:r>
    </w:p>
    <w:p>
      <w:r>
        <w:br w:type="page"/>
      </w:r>
    </w:p>
    <w:p>
      <w:pPr>
        <w:spacing w:after="160" w:before="400"/>
      </w:pPr>
      <w:r>
        <w:rPr>
          <w:rFonts w:ascii="Calibri" w:cs="Calibri" w:eastAsia="Calibri" w:hAnsi="Calibri"/>
          <w:b/>
          <w:bCs/>
          <w:color w:val="1A2744"/>
          <w:sz w:val="26"/>
          <w:szCs w:val="26"/>
        </w:rPr>
        <w:t xml:space="preserve">Page 1 — HOME (หน้าหลัก)</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1616"/>
        <w:gridCol w:w="4578"/>
        <w:gridCol w:w="4578"/>
      </w:tblGrid>
      <w:tr>
        <w:trPr>
          <w:tblHeader/>
        </w:trPr>
        <w:tc>
          <w:tcPr>
            <w:tcW w:type="dxa" w:w="1616"/>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Label</w:t>
            </w:r>
          </w:p>
        </w:tc>
        <w:tc>
          <w:tcPr>
            <w:tcW w:type="dxa" w:w="4578"/>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EN</w:t>
            </w:r>
          </w:p>
        </w:tc>
        <w:tc>
          <w:tcPr>
            <w:tcW w:type="dxa" w:w="4578"/>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TH</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Eyebrow</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Portfolio — Product &amp; Technology</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พอร์ตโฟลิโอ — ผลิตภัณฑ์และเทคโนโลยี</w:t>
            </w:r>
          </w:p>
        </w:tc>
      </w:tr>
      <w:tr>
        <w:tc>
          <w:tcPr>
            <w:tcW w:type="dxa" w:w="1616"/>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Heading</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Turning Vision Into Digital Reality</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เปลี่ยนวิสัยทัศน์ สู่ความเป็นจริง ทางดิจิทัล</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Sub-text</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5+ years crafting enterprise digital products — from concept to go-live — with precision, care, and a relentless pursuit of quality.</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ประสบการณ์กว่า 5 ปีในการขับเคลื่อนผลิตภัณฑ์ดิจิทัลระดับองค์กร ตั้งแต่แนวคิดจนถึง Go-Live ด้วยความแม่นยำ ใส่ใจ และมุ่งมั่นในคุณภาพ</w:t>
            </w:r>
          </w:p>
        </w:tc>
      </w:tr>
      <w:tr>
        <w:tc>
          <w:tcPr>
            <w:tcW w:type="dxa" w:w="1616"/>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Stat 1</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Years Experience</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ปีประสบการณ์</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Stat 2</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Products Owned</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ผลิตภัณฑ์ที่ดูแล</w:t>
            </w:r>
          </w:p>
        </w:tc>
      </w:tr>
      <w:tr>
        <w:tc>
          <w:tcPr>
            <w:tcW w:type="dxa" w:w="1616"/>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Stat 3</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Stakeholders Led</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ผู้มีส่วนได้ส่วนเสีย</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CTA Button</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Let's Connect →</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ติดต่อฉัน →</w:t>
            </w:r>
          </w:p>
        </w:tc>
      </w:tr>
    </w:tbl>
    <w:p>
      <w:r>
        <w:br w:type="page"/>
      </w:r>
    </w:p>
    <w:p>
      <w:pPr>
        <w:spacing w:after="160" w:before="400"/>
      </w:pPr>
      <w:r>
        <w:rPr>
          <w:rFonts w:ascii="Calibri" w:cs="Calibri" w:eastAsia="Calibri" w:hAnsi="Calibri"/>
          <w:b/>
          <w:bCs/>
          <w:color w:val="1A2744"/>
          <w:sz w:val="26"/>
          <w:szCs w:val="26"/>
        </w:rPr>
        <w:t xml:space="preserve">Page 2 — ABOUT (เกี่ยวกับ)</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1616"/>
        <w:gridCol w:w="4578"/>
        <w:gridCol w:w="4578"/>
      </w:tblGrid>
      <w:tr>
        <w:trPr>
          <w:tblHeader/>
        </w:trPr>
        <w:tc>
          <w:tcPr>
            <w:tcW w:type="dxa" w:w="1616"/>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Label</w:t>
            </w:r>
          </w:p>
        </w:tc>
        <w:tc>
          <w:tcPr>
            <w:tcW w:type="dxa" w:w="4578"/>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EN</w:t>
            </w:r>
          </w:p>
        </w:tc>
        <w:tc>
          <w:tcPr>
            <w:tcW w:type="dxa" w:w="4578"/>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TH</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Eyebrow</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Who I Am</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เกี่ยวกับฉัน</w:t>
            </w:r>
          </w:p>
        </w:tc>
      </w:tr>
      <w:tr>
        <w:tc>
          <w:tcPr>
            <w:tcW w:type="dxa" w:w="1616"/>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Heading</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The Story Behind the Work</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เรื่องราว เบื้องหลังผลงาน</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Paragraph 1</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I'm a Product Owner and Project Manager with over 5 years of experience leading end-to-end digital product development in the real estate industry at Noble Development PCL — one of Thailand's leading property developers.</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ฉันเป็น Product Owner และ Project Manager ที่มีประสบการณ์กว่า 5 ปีในการพัฒนาผลิตภัณฑ์ดิจิทัลในธุรกิจอสังหาริมทรัพย์ที่ Noble Development PCL — หนึ่งในผู้พัฒนาอสังหาริมทรัพย์ชั้นนำของไทย</w:t>
            </w:r>
          </w:p>
        </w:tc>
      </w:tr>
      <w:tr>
        <w:tc>
          <w:tcPr>
            <w:tcW w:type="dxa" w:w="1616"/>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Paragraph 2</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My work spans the full product lifecycle: translating C-Level business direction into structured development plans, hands-on UX/UI review in Figma, QA oversight, UAT coordination, user training, and post-launch support.</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งานของฉันครอบคลุมวงจรชีวิตผลิตภัณฑ์ทั้งหมด ตั้งแต่การแปลงทิศทางธุรกิจจาก C-Level เป็นแผนพัฒนาที่ชัดเจน การรีวิว UX/UI ใน Figma การควบคุมคุณภาพ UAT การฝึกอบรม และการสนับสนุนหลัง Go-Live</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Paragraph 3</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I currently own and manage 8+ digital platforms — POS (CRM, Booking, Contract, Transfer) and Non-POS (Noble ID, Website, CMS, CDP, Payment) — serving as the company's sole Product Owner for its entire digital ecosystem.</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ปัจจุบันดูแลและบริหารแพลตฟอร์มดิจิทัล 8+ ระบบ ทั้ง POS (CRM, Booking, Contract, Transfer) และ Non-POS (Noble ID, Website, CMS, CDP, Payment) ในฐานะ Product Owner เพียงคนเดียวของระบบดิจิทัลทั้งบริษัท</w:t>
            </w:r>
          </w:p>
        </w:tc>
      </w:tr>
      <w:tr>
        <w:tc>
          <w:tcPr>
            <w:tcW w:type="dxa" w:w="1616"/>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Paragraph 4</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Before stepping into product roles, I spent 3 years in Japan as a Manufacturing Operations Coordinator at OMRON Corporation — an experience that sharpened my precision, process discipline, and cross-cultural communication.</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ก่อนก้าวสู่บทบาทด้านผลิตภัณฑ์ ฉันใช้เวลา 3 ปีในญี่ปุ่นที่ OMRON Corporation — ประสบการณ์นั้นหล่อหลอมความแม่นยำ วินัยในกระบวนการ และทักษะการสื่อสารข้ามวัฒนธรรม</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Meta - Current Role</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Experience &amp; Platform Manager / PO</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Experience &amp; Platform Manager / PO</w:t>
            </w:r>
          </w:p>
        </w:tc>
      </w:tr>
      <w:tr>
        <w:tc>
          <w:tcPr>
            <w:tcW w:type="dxa" w:w="1616"/>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Meta - Languages</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Thai · English · Japanese</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ไทย · อังกฤษ · ญี่ปุ่น</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Meta - Location</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Bangkok, Thailand</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กรุงเทพฯ ประเทศไทย</w:t>
            </w:r>
          </w:p>
        </w:tc>
      </w:tr>
    </w:tbl>
    <w:p>
      <w:r>
        <w:br w:type="page"/>
      </w:r>
    </w:p>
    <w:p>
      <w:pPr>
        <w:spacing w:after="160" w:before="400"/>
      </w:pPr>
      <w:r>
        <w:rPr>
          <w:rFonts w:ascii="Calibri" w:cs="Calibri" w:eastAsia="Calibri" w:hAnsi="Calibri"/>
          <w:b/>
          <w:bCs/>
          <w:color w:val="1A2744"/>
          <w:sz w:val="26"/>
          <w:szCs w:val="26"/>
        </w:rPr>
        <w:t xml:space="preserve">Page 3 — EXPERIENCE (ประสบการณ์)</w:t>
      </w:r>
    </w:p>
    <w:p>
      <w:pPr>
        <w:spacing w:after="100" w:before="200"/>
      </w:pPr>
      <w:r>
        <w:rPr>
          <w:rFonts w:ascii="Calibri" w:cs="Calibri" w:eastAsia="Calibri" w:hAnsi="Calibri"/>
          <w:b/>
          <w:bCs/>
          <w:color w:val="C4A96B"/>
          <w:sz w:val="20"/>
          <w:szCs w:val="20"/>
        </w:rPr>
        <w:t xml:space="preserve">Timeline — Job 1: Noble Development PCL (Feb 2021 – Present)</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1616"/>
        <w:gridCol w:w="4578"/>
        <w:gridCol w:w="4578"/>
      </w:tblGrid>
      <w:tr>
        <w:trPr>
          <w:tblHeader/>
        </w:trPr>
        <w:tc>
          <w:tcPr>
            <w:tcW w:type="dxa" w:w="1616"/>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Label</w:t>
            </w:r>
          </w:p>
        </w:tc>
        <w:tc>
          <w:tcPr>
            <w:tcW w:type="dxa" w:w="4578"/>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EN</w:t>
            </w:r>
          </w:p>
        </w:tc>
        <w:tc>
          <w:tcPr>
            <w:tcW w:type="dxa" w:w="4578"/>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TH</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Badge</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Promoted Apr 2023</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เลื่อนตำแหน่ง เม.ย. 2566</w:t>
            </w:r>
          </w:p>
        </w:tc>
      </w:tr>
      <w:tr>
        <w:tc>
          <w:tcPr>
            <w:tcW w:type="dxa" w:w="1616"/>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Job Title</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Experience &amp; Platform Support Manager / Product Owner</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ผู้จัดการฝ่ายสนับสนุนฯ / Product Owner</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Bullet 1</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Own &amp; manage full digital portfolio: POS (CRM, Booking, Contract, Transfer) and Non-POS (Noble ID, Website, CMS, CDP, Payment)</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ดูแลพอร์ตโฟลิโอดิจิทัลทั้งหมด: POS (CRM, Booking, Contract, Transfer) และ Non-POS (Noble ID, Website, CMS, CDP, Payment)</w:t>
            </w:r>
          </w:p>
        </w:tc>
      </w:tr>
      <w:tr>
        <w:tc>
          <w:tcPr>
            <w:tcW w:type="dxa" w:w="1616"/>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Bullet 2</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Drive end-to-end delivery — requirements, HLR/DLR docs, UX/UI review (Figma), QA, UAT, training, go-live &amp; post-launch support</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ขับเคลื่อนกระบวนการครบวงจร ตั้งแต่ Requirements, HLR/DLR, รีวิว UX/UI (Figma), QA, UAT, ฝึกอบรม, Go-Live จนถึงดูแลหลังเปิดตัว</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Bullet 3</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Report directly to SVP and C-Level, translating business strategy into actionable product roadmaps</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รายงานตรงต่อ SVP และ C-Level แปลกลยุทธ์ธุรกิจเป็นแผน Roadmap ที่ดำเนินการได้จริง</w:t>
            </w:r>
          </w:p>
        </w:tc>
      </w:tr>
      <w:tr>
        <w:tc>
          <w:tcPr>
            <w:tcW w:type="dxa" w:w="1616"/>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Bullet 4</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Enforce dual quality gates: Dev Demo &gt;=80% pass rate; lead final verification before every UAT cycle</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บังคับใช้ Quality Gate คู่: Demo &gt;=80% ผ่านเกณฑ์; นำการตรวจสอบขั้นสุดท้ายก่อน UAT ทุกรอบ</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Bullet 5</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Primary trainer for all system launches; go-to consultant for sales leadership on systems &amp; new initiatives</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ผู้ฝึกอบรมหลักสำหรับทุกการเปิดตัวระบบ ที่ปรึกษาหลักของผู้บริหารฝ่ายขายด้านระบบและโครงการใหม่</w:t>
            </w:r>
          </w:p>
        </w:tc>
      </w:tr>
    </w:tbl>
    <w:p>
      <w:pPr>
        <w:spacing w:after="100" w:before="200"/>
      </w:pPr>
      <w:r>
        <w:rPr>
          <w:rFonts w:ascii="Calibri" w:cs="Calibri" w:eastAsia="Calibri" w:hAnsi="Calibri"/>
          <w:b/>
          <w:bCs/>
          <w:color w:val="C4A96B"/>
          <w:sz w:val="20"/>
          <w:szCs w:val="20"/>
        </w:rPr>
        <w:t xml:space="preserve">Timeline — Job 2: OMRON Corporation, Japan (2017 – 2020)</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1616"/>
        <w:gridCol w:w="4578"/>
        <w:gridCol w:w="4578"/>
      </w:tblGrid>
      <w:tr>
        <w:trPr>
          <w:tblHeader/>
        </w:trPr>
        <w:tc>
          <w:tcPr>
            <w:tcW w:type="dxa" w:w="1616"/>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Label</w:t>
            </w:r>
          </w:p>
        </w:tc>
        <w:tc>
          <w:tcPr>
            <w:tcW w:type="dxa" w:w="4578"/>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EN</w:t>
            </w:r>
          </w:p>
        </w:tc>
        <w:tc>
          <w:tcPr>
            <w:tcW w:type="dxa" w:w="4578"/>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TH</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Job Title</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Manufacturing Operations Coordinator</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ผู้ประสานงานฝ่ายปฏิบัติการการผลิต</w:t>
            </w:r>
          </w:p>
        </w:tc>
      </w:tr>
      <w:tr>
        <w:tc>
          <w:tcPr>
            <w:tcW w:type="dxa" w:w="1616"/>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Bullet 1</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Coordinated cross-departmental projects between Production and Manufacturing Engineering divisions</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ประสานงานโครงการข้ามแผนกระหว่างฝ่ายผลิตและวิศวกรรมการผลิต</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Bullet 2</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Prepared production efficiency reports and performed product quality inspections</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จัดทำรายงานประสิทธิภาพการผลิตและตรวจสอบคุณภาพผลิตภัณฑ์</w:t>
            </w:r>
          </w:p>
        </w:tc>
      </w:tr>
      <w:tr>
        <w:tc>
          <w:tcPr>
            <w:tcW w:type="dxa" w:w="1616"/>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Bullet 3</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Trained new interns; earned Basic Electronics Assembly Technician certification (Sep 2018)</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ฝึกอบรมนักศึกษาฝึกงาน; ได้รับประกาศนียบัตร Basic Electronics Assembly Technician (ก.ย. 2561)</w:t>
            </w:r>
          </w:p>
        </w:tc>
      </w:tr>
    </w:tbl>
    <w:p>
      <w:pPr>
        <w:spacing w:after="100" w:before="200"/>
      </w:pPr>
      <w:r>
        <w:rPr>
          <w:rFonts w:ascii="Calibri" w:cs="Calibri" w:eastAsia="Calibri" w:hAnsi="Calibri"/>
          <w:b/>
          <w:bCs/>
          <w:color w:val="C4A96B"/>
          <w:sz w:val="20"/>
          <w:szCs w:val="20"/>
        </w:rPr>
        <w:t xml:space="preserve">Timeline — Job 3: Continental City Co., Ltd. — IT Coordinator (2014 – 2017)</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1616"/>
        <w:gridCol w:w="4578"/>
        <w:gridCol w:w="4578"/>
      </w:tblGrid>
      <w:tr>
        <w:trPr>
          <w:tblHeader/>
        </w:trPr>
        <w:tc>
          <w:tcPr>
            <w:tcW w:type="dxa" w:w="1616"/>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Label</w:t>
            </w:r>
          </w:p>
        </w:tc>
        <w:tc>
          <w:tcPr>
            <w:tcW w:type="dxa" w:w="4578"/>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EN</w:t>
            </w:r>
          </w:p>
        </w:tc>
        <w:tc>
          <w:tcPr>
            <w:tcW w:type="dxa" w:w="4578"/>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TH</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Job Title</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IT Coordinator (Officer)</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ผู้ประสานงานด้านไอที</w:t>
            </w:r>
          </w:p>
        </w:tc>
      </w:tr>
      <w:tr>
        <w:tc>
          <w:tcPr>
            <w:tcW w:type="dxa" w:w="1616"/>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Bullet 1</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Coordinated IT operations across internal users, suppliers, vendors, and service providers</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ประสานงานปฏิบัติการไอทีกับผู้ใช้ภายใน ซัพพลายเออร์ เวนเดอร์ และผู้ให้บริการ</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Bullet 2</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Managed annual IT planning and budget allocation; trained users on all organizational systems</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บริหารแผนงานและงบประมาณไอทีประจำปี ฝึกอบรมผู้ใช้ทุกระบบขององค์กร</w:t>
            </w:r>
          </w:p>
        </w:tc>
      </w:tr>
    </w:tbl>
    <w:p>
      <w:pPr>
        <w:spacing w:after="100" w:before="200"/>
      </w:pPr>
      <w:r>
        <w:rPr>
          <w:rFonts w:ascii="Calibri" w:cs="Calibri" w:eastAsia="Calibri" w:hAnsi="Calibri"/>
          <w:b/>
          <w:bCs/>
          <w:color w:val="C4A96B"/>
          <w:sz w:val="20"/>
          <w:szCs w:val="20"/>
        </w:rPr>
        <w:t xml:space="preserve">Timeline — Job 4: Continental City Co., Ltd. — Systems Tester (2010 – 2014)</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1616"/>
        <w:gridCol w:w="4578"/>
        <w:gridCol w:w="4578"/>
      </w:tblGrid>
      <w:tr>
        <w:trPr>
          <w:tblHeader/>
        </w:trPr>
        <w:tc>
          <w:tcPr>
            <w:tcW w:type="dxa" w:w="1616"/>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Label</w:t>
            </w:r>
          </w:p>
        </w:tc>
        <w:tc>
          <w:tcPr>
            <w:tcW w:type="dxa" w:w="4578"/>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EN</w:t>
            </w:r>
          </w:p>
        </w:tc>
        <w:tc>
          <w:tcPr>
            <w:tcW w:type="dxa" w:w="4578"/>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TH</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Job Title</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Systems Tester (Intern / Part-time)</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ผู้ทดสอบระบบ (นักศึกษาฝึกงาน / พาร์ทไทม์)</w:t>
            </w:r>
          </w:p>
        </w:tc>
      </w:tr>
      <w:tr>
        <w:tc>
          <w:tcPr>
            <w:tcW w:type="dxa" w:w="1616"/>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Bullet 1</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Tested enterprise systems and provided user consultation on software usage during undergraduate studies</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ทดสอบระบบองค์กรและให้คำปรึกษาการใช้ซอฟต์แวร์แก่ผู้ใช้ระหว่างการศึกษาปริญญาตรี</w:t>
            </w:r>
          </w:p>
        </w:tc>
      </w:tr>
    </w:tbl>
    <w:p>
      <w:r>
        <w:br w:type="page"/>
      </w:r>
    </w:p>
    <w:p>
      <w:pPr>
        <w:spacing w:after="160" w:before="400"/>
      </w:pPr>
      <w:r>
        <w:rPr>
          <w:rFonts w:ascii="Calibri" w:cs="Calibri" w:eastAsia="Calibri" w:hAnsi="Calibri"/>
          <w:b/>
          <w:bCs/>
          <w:color w:val="1A2744"/>
          <w:sz w:val="26"/>
          <w:szCs w:val="26"/>
        </w:rPr>
        <w:t xml:space="preserve">Page 3B — KEY PROJECTS (โครงการสำคัญ — Pop-up Modal)</w:t>
      </w:r>
    </w:p>
    <w:p>
      <w:pPr>
        <w:spacing w:after="100" w:before="200"/>
      </w:pPr>
      <w:r>
        <w:rPr>
          <w:rFonts w:ascii="Calibri" w:cs="Calibri" w:eastAsia="Calibri" w:hAnsi="Calibri"/>
          <w:b/>
          <w:bCs/>
          <w:color w:val="C4A96B"/>
          <w:sz w:val="20"/>
          <w:szCs w:val="20"/>
        </w:rPr>
        <w:t xml:space="preserve">Project 1 — POS Ecosystem</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1616"/>
        <w:gridCol w:w="4578"/>
        <w:gridCol w:w="4578"/>
      </w:tblGrid>
      <w:tr>
        <w:trPr>
          <w:tblHeader/>
        </w:trPr>
        <w:tc>
          <w:tcPr>
            <w:tcW w:type="dxa" w:w="1616"/>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Label</w:t>
            </w:r>
          </w:p>
        </w:tc>
        <w:tc>
          <w:tcPr>
            <w:tcW w:type="dxa" w:w="4578"/>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EN</w:t>
            </w:r>
          </w:p>
        </w:tc>
        <w:tc>
          <w:tcPr>
            <w:tcW w:type="dxa" w:w="4578"/>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TH</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Project Name</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POS Ecosystem — First Product Owner</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ระบบ POS — Product Owner คนแรก</w:t>
            </w:r>
          </w:p>
        </w:tc>
      </w:tr>
      <w:tr>
        <w:tc>
          <w:tcPr>
            <w:tcW w:type="dxa" w:w="1616"/>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Card Summary</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Appointed as the first-ever PO overseeing 18 modules across the entire property sales journey, managing 100+ RFC and New Business projects.</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ได้รับการแต่งตั้งเป็น PO คนแรก ดูแล 18 Module ครอบคลุมกระบวนการขายอสังหาฯ ทั้งหมด บริหาร RFC และ New Business กว่า 100+ โครงการ</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Modal Desc</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Appointed as Noble Development's first-ever dedicated Product Owner for the POS ecosystem — a mission-critical platform spanning 18 modules that powers every step of the property sales journey, from customer registration and unit booking to contract execution and ownership transfer. During this tenure, the backlog grew to include over 100 RFC (Request for Change) and New Business initiatives, each requiring full end-to-end ownership: requirement analysis, UX/UI review in Figma, development coordination, quality gate enforcement, UAT management, and user training. This role established the foundational product standards, documentation practices, and QA processes that remain in use across the portfolio today.</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ได้รับการแต่งตั้งเป็น Product Owner คนแรกที่รับผิดชอบระบบ POS ของ Noble Development อย่างเต็มตัว — แพลตฟอร์มหลักที่ครอบคลุม 18 Module ขับเคลื่อนทุกขั้นตอนของกระบวนการขายอสังหาริมทรัพย์ ตั้งแต่การลงทะเบียนลูกค้า การจองยูนิต การทำสัญญา จนถึงการโอนกรรมสิทธิ์ ตลอดระยะเวลาที่ดูแล มี RFC และ New Business สะสมกว่า 100+ โครงการ บทบาทนี้วางรากฐาน Product Standard, แนวทางเอกสาร และกระบวนการ QA ที่ยังคงใช้งานอยู่ในทุกวันนี้</w:t>
            </w:r>
          </w:p>
        </w:tc>
      </w:tr>
      <w:tr>
        <w:tc>
          <w:tcPr>
            <w:tcW w:type="dxa" w:w="1616"/>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Bullet 1</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18 modules covering the full sales cycle: CRM -&gt; Booking -&gt; Contract -&gt; Transfer</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18 Module ครอบคลุมวงจรการขายทั้งหมด: CRM -&gt; Booking -&gt; Contract -&gt; Transfer</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Bullet 2</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Managed 100+ RFC and New Business projects end-to-end</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บริหาร RFC และ New Business กว่า 100+ โครงการครบวงจร</w:t>
            </w:r>
          </w:p>
        </w:tc>
      </w:tr>
      <w:tr>
        <w:tc>
          <w:tcPr>
            <w:tcW w:type="dxa" w:w="1616"/>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Bullet 3</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Established HLR/DLR documentation standards used across the POS portfolio</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วางมาตรฐานเอกสาร HLR/DLR ที่ใช้งานทั่วพอร์ตโฟลิโอ POS</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Bullet 4</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Enforced dual quality gates: Dev Demo &gt;=80% pass rate before proceeding to UAT</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บังคับใช้ Quality Gate คู่: Demo &gt;=80% ก่อนดำเนินการ UAT</w:t>
            </w:r>
          </w:p>
        </w:tc>
      </w:tr>
      <w:tr>
        <w:tc>
          <w:tcPr>
            <w:tcW w:type="dxa" w:w="1616"/>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Bullet 5</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Led user training sessions for sales staff on every major system release</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นำการฝึกอบรมพนักงานขายในทุก Major Release</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Bullet 6</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Direct reporting line to SVP; aligned product direction with C-Level business priorities</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รายงานตรงต่อ SVP; จัดแนวทิศทาง Product ให้สอดคล้องกับกลยุทธ์ C-Level</w:t>
            </w:r>
          </w:p>
        </w:tc>
      </w:tr>
    </w:tbl>
    <w:p>
      <w:pPr>
        <w:spacing w:after="100" w:before="200"/>
      </w:pPr>
      <w:r>
        <w:rPr>
          <w:rFonts w:ascii="Calibri" w:cs="Calibri" w:eastAsia="Calibri" w:hAnsi="Calibri"/>
          <w:b/>
          <w:bCs/>
          <w:color w:val="C4A96B"/>
          <w:sz w:val="20"/>
          <w:szCs w:val="20"/>
        </w:rPr>
        <w:t xml:space="preserve">Project 2 — ERP Migration</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1616"/>
        <w:gridCol w:w="4578"/>
        <w:gridCol w:w="4578"/>
      </w:tblGrid>
      <w:tr>
        <w:trPr>
          <w:tblHeader/>
        </w:trPr>
        <w:tc>
          <w:tcPr>
            <w:tcW w:type="dxa" w:w="1616"/>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Label</w:t>
            </w:r>
          </w:p>
        </w:tc>
        <w:tc>
          <w:tcPr>
            <w:tcW w:type="dxa" w:w="4578"/>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EN</w:t>
            </w:r>
          </w:p>
        </w:tc>
        <w:tc>
          <w:tcPr>
            <w:tcW w:type="dxa" w:w="4578"/>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TH</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Project Name</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ERP Migration — Sales System PM</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เปลี่ยนระบบ ERP — PM ฝั่งระบบงานขาย</w:t>
            </w:r>
          </w:p>
        </w:tc>
      </w:tr>
      <w:tr>
        <w:tc>
          <w:tcPr>
            <w:tcW w:type="dxa" w:w="1616"/>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Card Summary</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Led the POS-REM integration in a company-wide ERP overhaul (RMS -&gt; ICON Framework REM). 8-10 months, Go-Live May 15, 2024.</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นำการเชื่อมต่อ POS-REM ในการเปลี่ยน ERP ทั้งบริษัท (RMS -&gt; ICON Framework REM) 8-10 เดือน Go-Live 15 พ.ค. 2567</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Modal Desc</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Served as Project Manager for the sales system workstream in Noble Development's largest-ever IT transformation — a full enterprise ERP migration from the legacy RMS platform to the new ICON Framework (REM). This initiative required meticulous coordination across technology, business, and operations teams to ensure a seamless transition without disrupting ongoing sales activities. Managed the complex technical integration between the existing POS ecosystem and the new REM system, overseeing data mapping, migration validation, regression testing, and end-user training. The project ran for approximately 8-10 months and concluded with a flawless Go-Live on May 15, 2024. Now recognized internally as the company's subject matter expert on POS-REM integration.</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รับบทบาท Project Manager ฝั่งระบบงานขายในโครงการ IT Transformation ครั้งใหญ่ที่สุดของ Noble Development — การเปลี่ยนระบบ ERP ทั้งบริษัทจากแพลตฟอร์ม RMS เดิมสู่ ICON Framework (REM) ใหม่ บริหารการเชื่อมต่อทางเทคนิคที่ซับซ้อนระหว่างระบบ POS กับ REM ดูแล Data Mapping, Migration Validation, Regression Testing และการฝึกอบรมผู้ใช้ทั่วทั้งองค์กร โครงการใช้เวลา ~8-10 เดือน สิ้นสุดด้วย Go-Live ที่สำเร็จวันที่ 15 พฤษภาคม 2567</w:t>
            </w:r>
          </w:p>
        </w:tc>
      </w:tr>
      <w:tr>
        <w:tc>
          <w:tcPr>
            <w:tcW w:type="dxa" w:w="1616"/>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Bullet 1</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Led sales system workstream across the full RMS -&gt; REM migration</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นำ Workstream ระบบงานขายตลอดการเปลี่ยน RMS -&gt; REM</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Bullet 2</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Managed POS-REM integration: technical mapping, API alignment, and data validation</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บริหาร POS-REM Integration: Technical Mapping, API Alignment และ Data Validation</w:t>
            </w:r>
          </w:p>
        </w:tc>
      </w:tr>
      <w:tr>
        <w:tc>
          <w:tcPr>
            <w:tcW w:type="dxa" w:w="1616"/>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Bullet 3</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Oversaw complete data migration and integrity verification</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ดูแล Data Migration และการตรวจสอบความถูกต้องของข้อมูลครบถ้วน</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Bullet 4</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Coordinated regression and UAT testing across all affected modules</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ประสาน Regression Testing และ UAT ทุก Module ที่ได้รับผลกระทบ</w:t>
            </w:r>
          </w:p>
        </w:tc>
      </w:tr>
      <w:tr>
        <w:tc>
          <w:tcPr>
            <w:tcW w:type="dxa" w:w="1616"/>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Bullet 5</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Planned and executed company-wide user training program pre-Go-Live</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วางแผนและดำเนินการฝึกอบรมผู้ใช้ทั่วทั้งองค์กรก่อน Go-Live</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Bullet 6</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Successful Go-Live on May 15, 2024 — zero critical incidents on launch day</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Go-Live สำเร็จวันที่ 15 พ.ค. 2567 — ไม่มี Critical Incident วันเปิดตัว</w:t>
            </w:r>
          </w:p>
        </w:tc>
      </w:tr>
    </w:tbl>
    <w:p>
      <w:pPr>
        <w:spacing w:after="100" w:before="200"/>
      </w:pPr>
      <w:r>
        <w:rPr>
          <w:rFonts w:ascii="Calibri" w:cs="Calibri" w:eastAsia="Calibri" w:hAnsi="Calibri"/>
          <w:b/>
          <w:bCs/>
          <w:color w:val="C4A96B"/>
          <w:sz w:val="20"/>
          <w:szCs w:val="20"/>
        </w:rPr>
        <w:t xml:space="preserve">Project 3 — Nue Epic Presale</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1616"/>
        <w:gridCol w:w="4578"/>
        <w:gridCol w:w="4578"/>
      </w:tblGrid>
      <w:tr>
        <w:trPr>
          <w:tblHeader/>
        </w:trPr>
        <w:tc>
          <w:tcPr>
            <w:tcW w:type="dxa" w:w="1616"/>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Label</w:t>
            </w:r>
          </w:p>
        </w:tc>
        <w:tc>
          <w:tcPr>
            <w:tcW w:type="dxa" w:w="4578"/>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EN</w:t>
            </w:r>
          </w:p>
        </w:tc>
        <w:tc>
          <w:tcPr>
            <w:tcW w:type="dxa" w:w="4578"/>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TH</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Project Name</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Nue Epic Presale — Large-Scale Event</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Nue Epic Presale — งาน Presale ขนาดใหญ่</w:t>
            </w:r>
          </w:p>
        </w:tc>
      </w:tr>
      <w:tr>
        <w:tc>
          <w:tcPr>
            <w:tcW w:type="dxa" w:w="1616"/>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Card Summary</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Orchestrated a flagship presale event coordinating 100+ staff. Designed the full operation flow, built registration &amp; booking systems from scratch.</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จัดงาน Presale คอนโด้ Flagship ประสานทีมงาน 100+ คน ออกแบบ Operation Flow และพัฒนาระบบจอง+ลงทะเบียนตั้งแต่ต้น</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Modal Desc</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Planned and orchestrated a large-scale presale event for Nue Epic, a flagship high-rise condominium — a format Noble Development had not executed in years. Designed the entire operation flow from the ground up, built a custom booking and registration system, and prepared a comprehensive training program with multiple run-through rehearsals to ensure 100+ staff were fully prepared. Served as the primary coordinator between operations and senior management, engaging directly with C-Level executives and VPs on event strategy, risk mitigation, and real-time decision-making.</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วางแผนและดำเนินงาน Presale ขนาดใหญ่สำหรับ Nue Epic คอนโดมิเนียม High-Rise เรือธง ออกแบบกระบวนการดำเนินงานทั้งหมดตั้งแต่ต้น พัฒนาระบบจองและลงทะเบียน จัดทำแผนฝึกอบรมและซ้อม Run-through หลายรอบ ทำหน้าที่ผู้ประสานงานหลักระหว่างทีมปฏิบัติการและผู้บริหาร ประสานงานโดยตรงกับ C-Level และ VP</w:t>
            </w:r>
          </w:p>
        </w:tc>
      </w:tr>
      <w:tr>
        <w:tc>
          <w:tcPr>
            <w:tcW w:type="dxa" w:w="1616"/>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Bullet 1</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Designed full operation flow for a single-day mass presale event from scratch</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ออกแบบ Operation Flow สำหรับงาน Presale แบบ Single-Day ทั้งหมดตั้งแต่ต้น</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Bullet 2</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Developed custom booking and registration systems specifically for the event</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พัฒนาระบบจองและลงทะเบียนเฉพาะสำหรับงานนี้โดยเฉพาะ</w:t>
            </w:r>
          </w:p>
        </w:tc>
      </w:tr>
      <w:tr>
        <w:tc>
          <w:tcPr>
            <w:tcW w:type="dxa" w:w="1616"/>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Bullet 3</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Coordinated and trained a 100+ person team across multiple departments</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ประสานงานและฝึกอบรมทีมงานกว่า 100 คนจากหลายแผนก</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Bullet 4</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Ran multiple rehearsals and run-throughs to ensure execution readiness</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ซ้อม Run-through หลายรอบเพื่อให้พร้อมดำเนินงาน</w:t>
            </w:r>
          </w:p>
        </w:tc>
      </w:tr>
      <w:tr>
        <w:tc>
          <w:tcPr>
            <w:tcW w:type="dxa" w:w="1616"/>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Bullet 5</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Direct liaison with C-Level and VP on strategy, risk, and escalations</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ประสานงานโดยตรงกับ C-Level และ VP ด้านกลยุทธ์ ความเสี่ยง และการ Escalation</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Bullet 6</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Event executed without critical incidents — new operational benchmark established</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งานดำเนินโดยไม่มี Critical Incident — สร้างมาตรฐานปฏิบัติการใหม่</w:t>
            </w:r>
          </w:p>
        </w:tc>
      </w:tr>
    </w:tbl>
    <w:p>
      <w:pPr>
        <w:spacing w:after="100" w:before="200"/>
      </w:pPr>
      <w:r>
        <w:rPr>
          <w:rFonts w:ascii="Calibri" w:cs="Calibri" w:eastAsia="Calibri" w:hAnsi="Calibri"/>
          <w:b/>
          <w:bCs/>
          <w:color w:val="C4A96B"/>
          <w:sz w:val="20"/>
          <w:szCs w:val="20"/>
        </w:rPr>
        <w:t xml:space="preserve">Project 4 — Non-POS Portfolio Takeover</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1616"/>
        <w:gridCol w:w="4578"/>
        <w:gridCol w:w="4578"/>
      </w:tblGrid>
      <w:tr>
        <w:trPr>
          <w:tblHeader/>
        </w:trPr>
        <w:tc>
          <w:tcPr>
            <w:tcW w:type="dxa" w:w="1616"/>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Label</w:t>
            </w:r>
          </w:p>
        </w:tc>
        <w:tc>
          <w:tcPr>
            <w:tcW w:type="dxa" w:w="4578"/>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EN</w:t>
            </w:r>
          </w:p>
        </w:tc>
        <w:tc>
          <w:tcPr>
            <w:tcW w:type="dxa" w:w="4578"/>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TH</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Project Name</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Non-POS Portfolio Takeover</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รับโอน Non-POS Portfolio ทั้งหมด</w:t>
            </w:r>
          </w:p>
        </w:tc>
      </w:tr>
      <w:tr>
        <w:tc>
          <w:tcPr>
            <w:tcW w:type="dxa" w:w="1616"/>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Card Summary</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Assumed sole ownership of Noble ID, Website, CMS, CDP &amp; Payment when the previous PO resigned — becoming the company's only PO for all digital products.</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รับโอนความรับผิดชอบ Noble ID, Website, CMS, CDP และ Payment ทั้งหมดเมื่อ PO คนก่อนลาออก กลายเป็น PO เพียงคนเดียวของดิจิทัลทั้งบริษัท</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Modal Desc</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When the previous Product Owner resigned in May 2025, assumed sole and immediate ownership of Noble Development's entire Non-POS digital ecosystem. The portfolio encompasses Noble ID (customer identity platform), Noble Home website, CMS, CDP, and the Payment Installment system supporting credit cards, Visa, and PromptPay. This rapid transition required onboarding across multiple complex systems in parallel while maintaining full business continuity and continuing active roadmap delivery.</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เมื่อ PO คนก่อนลาออกในเดือนพฤษภาคม 2568 รับโอนความรับผิดชอบ Non-POS ทั้งหมดแต่เพียงผู้เดียว Non-POS Portfolio ครอบคลุม Noble ID, Noble Home Website, CMS, CDP และระบบผ่อนชำระที่รองรับบัตรเครดิต Visa และ PromptPay การเปลี่ยนผ่านต้องการการเรียนรู้ระบบหลายระบบพร้อมกัน ขณะรักษาความต่อเนื่องทางธุรกิจ</w:t>
            </w:r>
          </w:p>
        </w:tc>
      </w:tr>
      <w:tr>
        <w:tc>
          <w:tcPr>
            <w:tcW w:type="dxa" w:w="1616"/>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Bullet 1</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Assumed ownership of 5 platforms simultaneously: Noble ID, Website, CMS, CDP, Payment</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รับโอน 5 แพลตฟอร์มพร้อมกัน: Noble ID, Website, CMS, CDP, Payment</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Bullet 2</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Rapid cross-system onboarding while maintaining zero business continuity disruption</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Onboard ข้ามระบบอย่างรวดเร็วโดยไม่กระทบความต่อเนื่องทางธุรกิจ</w:t>
            </w:r>
          </w:p>
        </w:tc>
      </w:tr>
      <w:tr>
        <w:tc>
          <w:tcPr>
            <w:tcW w:type="dxa" w:w="1616"/>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Bullet 3</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Established new communication frameworks with development teams across all platforms</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สร้าง Framework การสื่อสารใหม่กับทีมพัฒนาทุกแพลตฟอร์ม</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Bullet 4</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Noble ID: Customer identity, authentication, and loyalty platform</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Noble ID: แพลตฟอร์มระบุตัวตน ยืนยันตัว และ Loyalty ของลูกค้า</w:t>
            </w:r>
          </w:p>
        </w:tc>
      </w:tr>
      <w:tr>
        <w:tc>
          <w:tcPr>
            <w:tcW w:type="dxa" w:w="1616"/>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Bullet 5</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Payment system: Supports credit card, Visa, and PromptPay channels</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ระบบ Payment: รองรับบัตรเครดิต Visa และ PromptPay</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Bullet 6</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Serves as sole PO for the company's complete 8+ product digital portfolio</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รับผิดชอบ Digital Portfolio ครบถ้วน 8+ ผลิตภัณฑ์เพียงคนเดียว</w:t>
            </w:r>
          </w:p>
        </w:tc>
      </w:tr>
    </w:tbl>
    <w:p>
      <w:r>
        <w:br w:type="page"/>
      </w:r>
    </w:p>
    <w:p>
      <w:pPr>
        <w:spacing w:after="160" w:before="400"/>
      </w:pPr>
      <w:r>
        <w:rPr>
          <w:rFonts w:ascii="Calibri" w:cs="Calibri" w:eastAsia="Calibri" w:hAnsi="Calibri"/>
          <w:b/>
          <w:bCs/>
          <w:color w:val="1A2744"/>
          <w:sz w:val="26"/>
          <w:szCs w:val="26"/>
        </w:rPr>
        <w:t xml:space="preserve">Page 4 — SKILLS (ทักษะ)</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1616"/>
        <w:gridCol w:w="4578"/>
        <w:gridCol w:w="4578"/>
      </w:tblGrid>
      <w:tr>
        <w:trPr>
          <w:tblHeader/>
        </w:trPr>
        <w:tc>
          <w:tcPr>
            <w:tcW w:type="dxa" w:w="1616"/>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Label</w:t>
            </w:r>
          </w:p>
        </w:tc>
        <w:tc>
          <w:tcPr>
            <w:tcW w:type="dxa" w:w="4578"/>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EN</w:t>
            </w:r>
          </w:p>
        </w:tc>
        <w:tc>
          <w:tcPr>
            <w:tcW w:type="dxa" w:w="4578"/>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TH</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Eyebrow</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Capabilities</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ความสามารถ</w:t>
            </w:r>
          </w:p>
        </w:tc>
      </w:tr>
      <w:tr>
        <w:tc>
          <w:tcPr>
            <w:tcW w:type="dxa" w:w="1616"/>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Heading</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Skills &amp; Tools</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ทักษะ และเครื่องมือ</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Category 1</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Management</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บริหารจัดการ</w:t>
            </w:r>
          </w:p>
        </w:tc>
      </w:tr>
      <w:tr>
        <w:tc>
          <w:tcPr>
            <w:tcW w:type="dxa" w:w="1616"/>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Category 2</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Technical</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เทคนิค</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Category 3</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Tools</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เครื่องมือ</w:t>
            </w:r>
          </w:p>
        </w:tc>
      </w:tr>
      <w:tr>
        <w:tc>
          <w:tcPr>
            <w:tcW w:type="dxa" w:w="1616"/>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Language 1</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Thai — Native</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ภาษาไทย — ภาษาแม่</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Language 2</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English — Working Proficiency</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ภาษาอังกฤษ — ระดับทำงาน</w:t>
            </w:r>
          </w:p>
        </w:tc>
      </w:tr>
      <w:tr>
        <w:tc>
          <w:tcPr>
            <w:tcW w:type="dxa" w:w="1616"/>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Language 3</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Japanese — Conversational (3 yrs in Japan)</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ภาษาญี่ปุ่น — สนทนาได้ (3 ปีในญี่ปุ่น)</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Cert Section Title</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Certifications</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ใบรับรอง</w:t>
            </w:r>
          </w:p>
        </w:tc>
      </w:tr>
      <w:tr>
        <w:tc>
          <w:tcPr>
            <w:tcW w:type="dxa" w:w="1616"/>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Cert 1 - Name</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CompTIA Project+</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CompTIA Project+</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Cert 1 - Date</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Issued Jul 2025</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ออกให้ ก.ค. 2568</w:t>
            </w:r>
          </w:p>
        </w:tc>
      </w:tr>
      <w:tr>
        <w:tc>
          <w:tcPr>
            <w:tcW w:type="dxa" w:w="1616"/>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Cert 2 - Name</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CompTIA Security+ (SY0-601)</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CompTIA Security+ (SY0-601)</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Cert 2 - Date</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Issued Jul 2024 · Valid through Jul 2027</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ออกให้ ก.ค. 2567 · ใช้ได้ถึง ก.ค. 2570</w:t>
            </w:r>
          </w:p>
        </w:tc>
      </w:tr>
      <w:tr>
        <w:tc>
          <w:tcPr>
            <w:tcW w:type="dxa" w:w="1616"/>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Cert 3 - Name</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Basic Electronics Assembly Technician</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Basic Electronics Assembly Technician</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Cert 3 - Date</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Japan · Sep 2018</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ญี่ปุ่น · ก.ย. 2561</w:t>
            </w:r>
          </w:p>
        </w:tc>
      </w:tr>
    </w:tbl>
    <w:p>
      <w:r>
        <w:br w:type="page"/>
      </w:r>
    </w:p>
    <w:p>
      <w:pPr>
        <w:spacing w:after="160" w:before="400"/>
      </w:pPr>
      <w:r>
        <w:rPr>
          <w:rFonts w:ascii="Calibri" w:cs="Calibri" w:eastAsia="Calibri" w:hAnsi="Calibri"/>
          <w:b/>
          <w:bCs/>
          <w:color w:val="1A2744"/>
          <w:sz w:val="26"/>
          <w:szCs w:val="26"/>
        </w:rPr>
        <w:t xml:space="preserve">Page 5 — EDUCATION (การศึกษา)</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1616"/>
        <w:gridCol w:w="4578"/>
        <w:gridCol w:w="4578"/>
      </w:tblGrid>
      <w:tr>
        <w:trPr>
          <w:tblHeader/>
        </w:trPr>
        <w:tc>
          <w:tcPr>
            <w:tcW w:type="dxa" w:w="1616"/>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Label</w:t>
            </w:r>
          </w:p>
        </w:tc>
        <w:tc>
          <w:tcPr>
            <w:tcW w:type="dxa" w:w="4578"/>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EN</w:t>
            </w:r>
          </w:p>
        </w:tc>
        <w:tc>
          <w:tcPr>
            <w:tcW w:type="dxa" w:w="4578"/>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TH</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Eyebrow</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Academic Background</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ประวัติการศึกษา</w:t>
            </w:r>
          </w:p>
        </w:tc>
      </w:tr>
      <w:tr>
        <w:tc>
          <w:tcPr>
            <w:tcW w:type="dxa" w:w="1616"/>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Heading</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Education</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การศึกษา</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Degree 1 - Level</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M.Sc. Information Technology Management (ITM)</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วิทยาศาสตรมหาบัณฑิต การจัดการเทคโนโลยีสารสนเทศ (ITM)</w:t>
            </w:r>
          </w:p>
        </w:tc>
      </w:tr>
      <w:tr>
        <w:tc>
          <w:tcPr>
            <w:tcW w:type="dxa" w:w="1616"/>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Degree 1 - School</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NIDA — National Institute of Development Administration · Faculty of Applied Statistics</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สถาบันบัณฑิตพัฒนบริหารศาสตร์ (NIDA) · คณะสถิติประยุกต์</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Degree 1 - Year/GPA</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2024–2026 · GPA 3.74</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2567–2569 · GPA 3.74</w:t>
            </w:r>
          </w:p>
        </w:tc>
      </w:tr>
      <w:tr>
        <w:tc>
          <w:tcPr>
            <w:tcW w:type="dxa" w:w="1616"/>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Degree 2 - Level</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B.Sc. Information Technology</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วิทยาศาสตรบัณฑิต เทคโนโลยีสารสนเทศ</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Degree 2 - School</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Southeast Bangkok College</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วิทยาลัยเทคโนโลยีฐานเอเชีย</w:t>
            </w:r>
          </w:p>
        </w:tc>
      </w:tr>
      <w:tr>
        <w:tc>
          <w:tcPr>
            <w:tcW w:type="dxa" w:w="1616"/>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Degree 2 - Year/GPA</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2010–2014 · First Class Honors · GPA 3.66</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2553–2557 · เกียรตินิยมอันดับหนึ่ง · GPA 3.66</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Degree 3 - Level</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Vocational Certificate, Business Computer</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ประกาศนียบัตรวิชาชีพ (ปวช.) คอมพิวเตอร์ธุรกิจ</w:t>
            </w:r>
          </w:p>
        </w:tc>
      </w:tr>
      <w:tr>
        <w:tc>
          <w:tcPr>
            <w:tcW w:type="dxa" w:w="1616"/>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Degree 3 - School</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Attawit Commercial Technology College</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วิทยาลัยเทคโนโลยีอรรถวิทย์พาณิชยการ</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Degree 3 - Year/GPA</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2007–2010 · GPA 3.62</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2550–2553 · GPA 3.62</w:t>
            </w:r>
          </w:p>
        </w:tc>
      </w:tr>
    </w:tbl>
    <w:p>
      <w:r>
        <w:br w:type="page"/>
      </w:r>
    </w:p>
    <w:p>
      <w:pPr>
        <w:spacing w:after="160" w:before="400"/>
      </w:pPr>
      <w:r>
        <w:rPr>
          <w:rFonts w:ascii="Calibri" w:cs="Calibri" w:eastAsia="Calibri" w:hAnsi="Calibri"/>
          <w:b/>
          <w:bCs/>
          <w:color w:val="1A2744"/>
          <w:sz w:val="26"/>
          <w:szCs w:val="26"/>
        </w:rPr>
        <w:t xml:space="preserve">Page 6 — CONTACT (ติดต่อ)</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1616"/>
        <w:gridCol w:w="4578"/>
        <w:gridCol w:w="4578"/>
      </w:tblGrid>
      <w:tr>
        <w:trPr>
          <w:tblHeader/>
        </w:trPr>
        <w:tc>
          <w:tcPr>
            <w:tcW w:type="dxa" w:w="1616"/>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Label</w:t>
            </w:r>
          </w:p>
        </w:tc>
        <w:tc>
          <w:tcPr>
            <w:tcW w:type="dxa" w:w="4578"/>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EN</w:t>
            </w:r>
          </w:p>
        </w:tc>
        <w:tc>
          <w:tcPr>
            <w:tcW w:type="dxa" w:w="4578"/>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vAlign w:val="center"/>
          </w:tcPr>
          <w:p>
            <w:pPr>
              <w:jc w:val="left"/>
            </w:pPr>
            <w:r>
              <w:rPr>
                <w:rFonts w:ascii="Calibri" w:cs="Calibri" w:eastAsia="Calibri" w:hAnsi="Calibri"/>
                <w:b/>
                <w:bCs/>
                <w:color w:val="FFFFFF"/>
                <w:sz w:val="18"/>
                <w:szCs w:val="18"/>
              </w:rPr>
              <w:t xml:space="preserve">TH</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Eyebrow</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Get In Touch</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ติดต่อ</w:t>
            </w:r>
          </w:p>
        </w:tc>
      </w:tr>
      <w:tr>
        <w:tc>
          <w:tcPr>
            <w:tcW w:type="dxa" w:w="1616"/>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Heading</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Let's Connect</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มาคุย กันเถอะ</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Quote</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“I'm always open to meaningful conversations about product, technology, and new opportunities.”</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“ยินดีเสมอที่จะพูดคุยเกี่ยวกับผลิตภัณฑ์ เทคโนโลยี และโอกาสใหม่ๆ ที่น่าสนใจ”</w:t>
            </w:r>
          </w:p>
        </w:tc>
      </w:tr>
      <w:tr>
        <w:tc>
          <w:tcPr>
            <w:tcW w:type="dxa" w:w="1616"/>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Label - Email</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Email</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อีเมล</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Label - Phone</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Phone</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โทรศัพท์</w:t>
            </w:r>
          </w:p>
        </w:tc>
      </w:tr>
      <w:tr>
        <w:tc>
          <w:tcPr>
            <w:tcW w:type="dxa" w:w="1616"/>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Label - Location</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Location</w:t>
            </w:r>
          </w:p>
        </w:tc>
        <w:tc>
          <w:tcPr>
            <w:tcW w:type="dxa" w:w="4578"/>
            <w:tcBorders>
              <w:top w:val="single" w:color="CCCCCC" w:sz="1"/>
              <w:left w:val="single" w:color="CCCCCC" w:sz="1"/>
              <w:bottom w:val="single" w:color="CCCCCC" w:sz="1"/>
              <w:right w:val="single" w:color="CCCCCC" w:sz="1"/>
            </w:tcBorders>
            <w:shd w:fill="F9F6F0" w:val="clear"/>
            <w:tcMar>
              <w:top w:type="dxa" w:w="80"/>
              <w:left w:type="dxa" w:w="120"/>
              <w:bottom w:type="dxa" w:w="80"/>
              <w:right w:type="dxa" w:w="120"/>
            </w:tcMar>
            <w:vAlign w:val="top"/>
          </w:tcPr>
          <w:p>
            <w:r>
              <w:rPr>
                <w:rFonts w:ascii="Calibri" w:cs="Calibri" w:eastAsia="Calibri" w:hAnsi="Calibri"/>
                <w:color w:val="2C2C2C"/>
                <w:sz w:val="18"/>
                <w:szCs w:val="18"/>
              </w:rPr>
              <w:t xml:space="preserve">ที่ตั้ง</w:t>
            </w:r>
          </w:p>
        </w:tc>
      </w:tr>
      <w:tr>
        <w:tc>
          <w:tcPr>
            <w:tcW w:type="dxa" w:w="1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i/>
                <w:iCs/>
                <w:color w:val="8A8A8A"/>
                <w:sz w:val="16"/>
                <w:szCs w:val="16"/>
              </w:rPr>
              <w:t xml:space="preserve">Value - Location</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Samsen Nai, Phaya Thai, Bangkok</w:t>
            </w:r>
          </w:p>
        </w:tc>
        <w:tc>
          <w:tcPr>
            <w:tcW w:type="dxa" w:w="45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color w:val="2C2C2C"/>
                <w:sz w:val="18"/>
                <w:szCs w:val="18"/>
              </w:rPr>
              <w:t xml:space="preserve">สามเสนใน พญาไท กรุงเทพฯ</w:t>
            </w:r>
          </w:p>
        </w:tc>
      </w:tr>
    </w:tbl>
    <w:sectPr>
      <w:footerReference w:type="default" r:id="rId7"/>
      <w:pgSz w:w="11906" w:h="16838" w:orient="portrait"/>
      <w:pgMar w:top="567" w:right="567" w:bottom="567" w:left="5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A8A"/>
        <w:sz w:val="16"/>
        <w:szCs w:val="16"/>
      </w:rPr>
      <w:t xml:space="preserve">Portfolio Website Content — Ketkanok Jongcham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2026-04-05T14:42:25.115Z</dcterms:created>
  <dcterms:modified xsi:type="dcterms:W3CDTF">2026-04-05T14:42:25.121Z</dcterms:modified>
</cp:coreProperties>
</file>

<file path=docProps/custom.xml><?xml version="1.0" encoding="utf-8"?>
<Properties xmlns="http://schemas.openxmlformats.org/officeDocument/2006/custom-properties" xmlns:vt="http://schemas.openxmlformats.org/officeDocument/2006/docPropsVTypes"/>
</file>