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599ED" w14:textId="6A9750D3" w:rsidR="0021037D" w:rsidRDefault="0041066D">
      <w:r>
        <w:t xml:space="preserve"> </w:t>
      </w:r>
      <w:r w:rsidR="001F130E">
        <w:t>Filtres</w:t>
      </w:r>
      <w:proofErr w:type="gramStart"/>
      <w:r w:rsidR="001F130E">
        <w:t> :segment</w:t>
      </w:r>
      <w:proofErr w:type="gramEnd"/>
      <w:r w:rsidR="001F130E">
        <w:t xml:space="preserve"> de la zone visualisation</w:t>
      </w:r>
      <w:r w:rsidR="00935BA1">
        <w:br/>
      </w:r>
      <w:r w:rsidR="00935BA1">
        <w:br/>
      </w:r>
      <w:r w:rsidR="00935BA1">
        <w:rPr>
          <w:rFonts w:ascii="Segoe UI" w:hAnsi="Segoe UI" w:cs="Segoe UI"/>
          <w:color w:val="0D0D0D"/>
          <w:shd w:val="clear" w:color="auto" w:fill="FFFFFF"/>
        </w:rPr>
        <w:t>Dans le Tableau1, l'équivalent de l'impôt net du Tableau2 serait la colonne "Impôt net (total avant CIMR)*". Cette colonne représente l'impôt net avant l'application du CIMR (Crédit d'Impôt pour la Modernisation du Recouvrement).</w:t>
      </w:r>
      <w:bookmarkStart w:id="0" w:name="_GoBack"/>
      <w:bookmarkEnd w:id="0"/>
    </w:p>
    <w:sectPr w:rsidR="00210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B8"/>
    <w:rsid w:val="001F130E"/>
    <w:rsid w:val="0021037D"/>
    <w:rsid w:val="0041066D"/>
    <w:rsid w:val="00935BA1"/>
    <w:rsid w:val="00E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0722"/>
  <w15:chartTrackingRefBased/>
  <w15:docId w15:val="{3C64BD80-4119-46F3-9BD6-D19DE124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Fawzi ketreb</dc:creator>
  <cp:keywords/>
  <dc:description/>
  <cp:lastModifiedBy>Fawzi ketreb</cp:lastModifiedBy>
  <cp:revision>4</cp:revision>
  <dcterms:created xsi:type="dcterms:W3CDTF">2024-02-10T15:42:00Z</dcterms:created>
  <dcterms:modified xsi:type="dcterms:W3CDTF">2024-02-17T13:52:00Z</dcterms:modified>
</cp:coreProperties>
</file>